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2375" w:rsidRDefault="007F570B" w:rsidP="00094299">
      <w:pPr>
        <w:pStyle w:val="papertitle"/>
        <w:spacing w:before="160" w:after="320"/>
        <w:sectPr w:rsidR="00692375" w:rsidSect="003C5B4F">
          <w:headerReference w:type="default" r:id="rId7"/>
          <w:pgSz w:w="11906" w:h="16838"/>
          <w:pgMar w:top="1080" w:right="734" w:bottom="1080" w:left="734" w:header="432" w:footer="0" w:gutter="0"/>
          <w:cols w:space="720"/>
          <w:docGrid w:linePitch="360"/>
        </w:sectPr>
      </w:pPr>
      <w:r>
        <w:rPr>
          <w:b/>
        </w:rPr>
        <w:t>Analysis o</w:t>
      </w:r>
      <w:r w:rsidR="00094299" w:rsidRPr="00094299">
        <w:rPr>
          <w:b/>
        </w:rPr>
        <w:t>f Driving Point Mechanical Impedance For Human Sitting Posture Subjected To Vertical Excitation By Using Response Surface Metho</w:t>
      </w:r>
      <w:r w:rsidR="00094299">
        <w:rPr>
          <w:b/>
        </w:rPr>
        <w:t>d</w:t>
      </w:r>
    </w:p>
    <w:p w:rsidR="00692375" w:rsidRDefault="00D26A36" w:rsidP="00D21527">
      <w:pPr>
        <w:pStyle w:val="Author"/>
        <w:spacing w:before="160" w:after="80"/>
        <w:rPr>
          <w:rFonts w:eastAsia="Times New Roman"/>
        </w:rPr>
      </w:pPr>
      <w:r w:rsidRPr="00D26A36">
        <w:rPr>
          <w:vertAlign w:val="superscript"/>
        </w:rPr>
        <w:lastRenderedPageBreak/>
        <w:t>1</w:t>
      </w:r>
      <w:r w:rsidR="00094299">
        <w:t xml:space="preserve">Prof. Supriya S. More </w:t>
      </w:r>
      <w:r>
        <w:t>,</w:t>
      </w:r>
      <w:r w:rsidRPr="00D26A36">
        <w:rPr>
          <w:vertAlign w:val="superscript"/>
        </w:rPr>
        <w:t>2</w:t>
      </w:r>
      <w:r w:rsidR="00094299">
        <w:t>Dr. Rupesh V. Bhortake</w:t>
      </w:r>
    </w:p>
    <w:p w:rsidR="003659F6" w:rsidRDefault="003659F6">
      <w:pPr>
        <w:pStyle w:val="Affiliation"/>
        <w:rPr>
          <w:rFonts w:eastAsia="Times New Roman"/>
        </w:rPr>
      </w:pPr>
      <w:r w:rsidRPr="003659F6">
        <w:rPr>
          <w:rFonts w:eastAsia="Times New Roman"/>
          <w:vertAlign w:val="superscript"/>
        </w:rPr>
        <w:t>1</w:t>
      </w:r>
      <w:r w:rsidR="00094299">
        <w:rPr>
          <w:rFonts w:eastAsia="Times New Roman"/>
        </w:rPr>
        <w:t>Assistant Professor</w:t>
      </w:r>
      <w:r>
        <w:rPr>
          <w:rFonts w:eastAsia="Times New Roman"/>
        </w:rPr>
        <w:t>,</w:t>
      </w:r>
      <w:r w:rsidRPr="003659F6">
        <w:rPr>
          <w:rFonts w:eastAsia="Times New Roman"/>
          <w:vertAlign w:val="superscript"/>
        </w:rPr>
        <w:t>2</w:t>
      </w:r>
      <w:r w:rsidR="00094299">
        <w:rPr>
          <w:rFonts w:eastAsia="Times New Roman"/>
        </w:rPr>
        <w:t>Associate Professor</w:t>
      </w:r>
    </w:p>
    <w:p w:rsidR="007079C8" w:rsidRDefault="00F4168E" w:rsidP="00F4168E">
      <w:pPr>
        <w:pStyle w:val="Affiliation"/>
        <w:rPr>
          <w:rFonts w:eastAsia="Times New Roman"/>
        </w:rPr>
      </w:pPr>
      <w:r w:rsidRPr="00F4168E">
        <w:rPr>
          <w:rFonts w:eastAsia="Times New Roman"/>
          <w:vertAlign w:val="superscript"/>
        </w:rPr>
        <w:t>1</w:t>
      </w:r>
      <w:r w:rsidR="00094299">
        <w:rPr>
          <w:rFonts w:eastAsia="Times New Roman"/>
          <w:vertAlign w:val="superscript"/>
        </w:rPr>
        <w:t>,2</w:t>
      </w:r>
      <w:r w:rsidR="00094299">
        <w:rPr>
          <w:rFonts w:eastAsia="Times New Roman"/>
        </w:rPr>
        <w:t>Department of Mechanical Engineering</w:t>
      </w:r>
      <w:r>
        <w:rPr>
          <w:rFonts w:eastAsia="Times New Roman"/>
        </w:rPr>
        <w:t xml:space="preserve">, </w:t>
      </w:r>
    </w:p>
    <w:p w:rsidR="00692375" w:rsidRDefault="00F4168E" w:rsidP="00F4168E">
      <w:pPr>
        <w:pStyle w:val="Affiliation"/>
      </w:pPr>
      <w:r w:rsidRPr="00F4168E">
        <w:rPr>
          <w:rFonts w:eastAsia="Times New Roman"/>
          <w:vertAlign w:val="superscript"/>
        </w:rPr>
        <w:t>1</w:t>
      </w:r>
      <w:r w:rsidR="00094299">
        <w:rPr>
          <w:rFonts w:eastAsia="Times New Roman"/>
          <w:vertAlign w:val="superscript"/>
        </w:rPr>
        <w:t>,2</w:t>
      </w:r>
      <w:r w:rsidR="00094299">
        <w:rPr>
          <w:rFonts w:eastAsia="Times New Roman"/>
        </w:rPr>
        <w:t>TSSM’s PVPIT</w:t>
      </w:r>
      <w:r>
        <w:t xml:space="preserve">, </w:t>
      </w:r>
      <w:r w:rsidR="00094299">
        <w:t>Bavdhan, Pune</w:t>
      </w:r>
      <w:r w:rsidR="007D522D">
        <w:t>,</w:t>
      </w:r>
      <w:r w:rsidR="00094299">
        <w:t xml:space="preserve"> Maharashtra.</w:t>
      </w:r>
    </w:p>
    <w:p w:rsidR="00692375" w:rsidRPr="00D3334E" w:rsidRDefault="00094299">
      <w:pPr>
        <w:pStyle w:val="Affiliation"/>
        <w:rPr>
          <w:rFonts w:ascii="Courier New" w:hAnsi="Courier New" w:cs="Courier New"/>
        </w:rPr>
      </w:pPr>
      <w:hyperlink r:id="rId8" w:history="1">
        <w:r w:rsidRPr="00D3334E">
          <w:rPr>
            <w:rStyle w:val="Hyperlink"/>
            <w:rFonts w:ascii="Courier New" w:hAnsi="Courier New" w:cs="Courier New"/>
            <w:vertAlign w:val="superscript"/>
          </w:rPr>
          <w:t>1</w:t>
        </w:r>
        <w:r w:rsidRPr="00D3334E">
          <w:rPr>
            <w:rStyle w:val="Hyperlink"/>
            <w:rFonts w:ascii="Courier New" w:hAnsi="Courier New" w:cs="Courier New"/>
          </w:rPr>
          <w:t>supriyasmorennd@gmail.com</w:t>
        </w:r>
      </w:hyperlink>
      <w:r w:rsidRPr="00D3334E">
        <w:rPr>
          <w:rFonts w:ascii="Courier New" w:hAnsi="Courier New" w:cs="Courier New"/>
        </w:rPr>
        <w:t xml:space="preserve"> </w:t>
      </w:r>
      <w:r w:rsidR="00F4168E" w:rsidRPr="00D3334E">
        <w:rPr>
          <w:rFonts w:ascii="Courier New" w:hAnsi="Courier New" w:cs="Courier New"/>
        </w:rPr>
        <w:t xml:space="preserve">, </w:t>
      </w:r>
      <w:hyperlink r:id="rId9" w:history="1">
        <w:r w:rsidRPr="00D3334E">
          <w:rPr>
            <w:rStyle w:val="Hyperlink"/>
            <w:rFonts w:ascii="Courier New" w:hAnsi="Courier New" w:cs="Courier New"/>
            <w:vertAlign w:val="superscript"/>
          </w:rPr>
          <w:t>2</w:t>
        </w:r>
        <w:r w:rsidRPr="00D3334E">
          <w:rPr>
            <w:rStyle w:val="Hyperlink"/>
            <w:rFonts w:ascii="Courier New" w:hAnsi="Courier New" w:cs="Courier New"/>
          </w:rPr>
          <w:t>rvbpvpit@gmail.com</w:t>
        </w:r>
      </w:hyperlink>
      <w:r w:rsidRPr="00D3334E">
        <w:rPr>
          <w:rFonts w:ascii="Courier New" w:hAnsi="Courier New" w:cs="Courier New"/>
        </w:rPr>
        <w:t xml:space="preserve">  </w:t>
      </w:r>
    </w:p>
    <w:p w:rsidR="00692375" w:rsidRDefault="00692375">
      <w:pPr>
        <w:pStyle w:val="Affiliation"/>
        <w:sectPr w:rsidR="00692375" w:rsidSect="00D21527">
          <w:type w:val="continuous"/>
          <w:pgSz w:w="11906" w:h="16838"/>
          <w:pgMar w:top="1080" w:right="734" w:bottom="1080" w:left="734" w:header="720" w:footer="720" w:gutter="0"/>
          <w:cols w:space="566"/>
          <w:docGrid w:linePitch="360"/>
        </w:sectPr>
      </w:pPr>
    </w:p>
    <w:p w:rsidR="007079C8" w:rsidRDefault="007079C8" w:rsidP="007079C8">
      <w:pPr>
        <w:pStyle w:val="Abstract"/>
        <w:spacing w:after="0"/>
        <w:ind w:firstLine="0"/>
        <w:rPr>
          <w:i/>
          <w:iCs/>
          <w:sz w:val="20"/>
          <w:szCs w:val="20"/>
        </w:rPr>
      </w:pPr>
    </w:p>
    <w:p w:rsidR="00B71211" w:rsidRPr="00B71211" w:rsidRDefault="007D522D" w:rsidP="00B71211">
      <w:pPr>
        <w:autoSpaceDE w:val="0"/>
        <w:autoSpaceDN w:val="0"/>
        <w:adjustRightInd w:val="0"/>
        <w:jc w:val="both"/>
        <w:rPr>
          <w:b/>
        </w:rPr>
      </w:pPr>
      <w:r w:rsidRPr="00D3334E">
        <w:rPr>
          <w:b/>
          <w:i/>
          <w:iCs/>
        </w:rPr>
        <w:t>Abstract</w:t>
      </w:r>
      <w:r w:rsidRPr="007079C8">
        <w:rPr>
          <w:rFonts w:eastAsia="Times New Roman"/>
        </w:rPr>
        <w:t>—</w:t>
      </w:r>
      <w:r w:rsidR="00B71211" w:rsidRPr="00B71211">
        <w:rPr>
          <w:rFonts w:eastAsia="Calibri"/>
          <w:iCs/>
          <w:lang w:eastAsia="en-IN"/>
        </w:rPr>
        <w:t xml:space="preserve"> </w:t>
      </w:r>
      <w:r w:rsidR="00B71211" w:rsidRPr="00B71211">
        <w:rPr>
          <w:rFonts w:eastAsia="Calibri"/>
          <w:b/>
          <w:iCs/>
          <w:lang w:eastAsia="en-IN"/>
        </w:rPr>
        <w:t>Entire body vibration causes a multifaceted sharing out of vibration within the body and disagreeable</w:t>
      </w:r>
      <w:r w:rsidR="00B71211" w:rsidRPr="00B71211">
        <w:rPr>
          <w:b/>
          <w:iCs/>
          <w:lang w:eastAsia="en-IN"/>
        </w:rPr>
        <w:t xml:space="preserve"> </w:t>
      </w:r>
      <w:r w:rsidR="00B71211" w:rsidRPr="00B71211">
        <w:rPr>
          <w:rFonts w:eastAsia="Calibri"/>
          <w:b/>
          <w:iCs/>
          <w:lang w:eastAsia="en-IN"/>
        </w:rPr>
        <w:t xml:space="preserve">feelings giving rise to discomfort or exasperation result in impaired performance and health threat. </w:t>
      </w:r>
      <w:r w:rsidR="00B71211" w:rsidRPr="00B71211">
        <w:rPr>
          <w:b/>
        </w:rPr>
        <w:t xml:space="preserve">The current study proposed a 4-DOF analytic biomechanical model of the human body in a sitting posture without backrest in vertical vibration orientation to investigate the biodynamic responses of different masses &amp; stiffness and Analysis by using Response Surface Method. Response surface methodology (RSM) is a collection of mathematical and statistical technique useful for analysing problems in which several independent variables influence a dependent variable or response and the goal is to optimize the response. </w:t>
      </w:r>
      <w:r w:rsidR="00B71211" w:rsidRPr="00B71211">
        <w:rPr>
          <w:b/>
          <w:iCs/>
          <w:lang w:eastAsia="en-IN"/>
        </w:rPr>
        <w:t xml:space="preserve">The experimental set up will be design to get the entire speed range with the mass damper system. The mass damper system model will be formulated for the sitting posture like Auto Rickshaw human sitting posture. </w:t>
      </w:r>
      <w:r w:rsidR="00B71211" w:rsidRPr="00B71211">
        <w:rPr>
          <w:b/>
        </w:rPr>
        <w:t>The biodynamic response characteristics of seated human subjects have been extensively reported in terms of apparent mass and driving-point mechanical impedance while seat-to-head vibration transmissibility has been widely used to characterize response behaviour of the seated subjects exposed to vibration. This Work helps to improve sitting comfort of commercial vehicle at various speed ranges and also improves Human work capability.</w:t>
      </w:r>
    </w:p>
    <w:p w:rsidR="007079C8" w:rsidRDefault="007079C8" w:rsidP="00B71211">
      <w:pPr>
        <w:pStyle w:val="Abstract"/>
        <w:spacing w:after="0"/>
        <w:ind w:firstLine="0"/>
        <w:rPr>
          <w:i/>
          <w:sz w:val="20"/>
          <w:szCs w:val="20"/>
        </w:rPr>
      </w:pPr>
    </w:p>
    <w:p w:rsidR="00692375" w:rsidRDefault="00B71211" w:rsidP="007079C8">
      <w:pPr>
        <w:pStyle w:val="keywords"/>
        <w:spacing w:after="0"/>
        <w:ind w:firstLine="0"/>
        <w:rPr>
          <w:b w:val="0"/>
          <w:bCs w:val="0"/>
          <w:i/>
          <w:sz w:val="20"/>
          <w:szCs w:val="20"/>
        </w:rPr>
      </w:pPr>
      <w:r>
        <w:rPr>
          <w:i/>
          <w:sz w:val="20"/>
          <w:szCs w:val="20"/>
        </w:rPr>
        <w:t>Keywords</w:t>
      </w:r>
      <w:r w:rsidR="007D522D" w:rsidRPr="007079C8">
        <w:rPr>
          <w:rFonts w:eastAsia="Times New Roman"/>
          <w:sz w:val="20"/>
          <w:szCs w:val="20"/>
        </w:rPr>
        <w:t>—</w:t>
      </w:r>
      <w:r w:rsidRPr="00B71211">
        <w:rPr>
          <w:sz w:val="20"/>
          <w:szCs w:val="20"/>
        </w:rPr>
        <w:t xml:space="preserve"> </w:t>
      </w:r>
      <w:r w:rsidRPr="005C2A9B">
        <w:rPr>
          <w:sz w:val="20"/>
          <w:szCs w:val="20"/>
        </w:rPr>
        <w:t>Biodynamic Responses, Analytic Seated Human Body Model (4-Dof), Response Surface Method, Optimization</w:t>
      </w:r>
    </w:p>
    <w:p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692375" w:rsidRDefault="00D3334E" w:rsidP="00782518">
      <w:pPr>
        <w:pStyle w:val="Heading1"/>
        <w:numPr>
          <w:ilvl w:val="0"/>
          <w:numId w:val="1"/>
        </w:numPr>
        <w:jc w:val="left"/>
        <w:rPr>
          <w:b/>
        </w:rPr>
      </w:pPr>
      <w:r>
        <w:rPr>
          <w:b/>
        </w:rPr>
        <w:t>Introduction</w:t>
      </w:r>
    </w:p>
    <w:p w:rsidR="00D3334E" w:rsidRPr="00D3334E" w:rsidRDefault="00D3334E" w:rsidP="00D3334E">
      <w:pPr>
        <w:pStyle w:val="Default"/>
        <w:ind w:left="216"/>
        <w:jc w:val="both"/>
        <w:rPr>
          <w:rFonts w:ascii="Times New Roman" w:hAnsi="Times New Roman" w:cs="Times New Roman"/>
          <w:iCs/>
          <w:color w:val="auto"/>
          <w:sz w:val="20"/>
          <w:szCs w:val="20"/>
        </w:rPr>
      </w:pPr>
      <w:r>
        <w:rPr>
          <w:rFonts w:ascii="Times New Roman" w:hAnsi="Times New Roman" w:cs="Times New Roman"/>
          <w:color w:val="auto"/>
          <w:sz w:val="20"/>
          <w:szCs w:val="20"/>
        </w:rPr>
        <w:tab/>
      </w:r>
      <w:r w:rsidRPr="00D3334E">
        <w:rPr>
          <w:rFonts w:ascii="Times New Roman" w:hAnsi="Times New Roman" w:cs="Times New Roman"/>
          <w:color w:val="auto"/>
          <w:sz w:val="20"/>
          <w:szCs w:val="20"/>
        </w:rPr>
        <w:t xml:space="preserve">Human body vibration is a phenomenon affecting millions of worker in the world surrounded by these are light and heavy equipment operators, m/c tool operator and truck driver. Many harmful side effects of the vibration can be both physiological and neurological which in many cases lead to permanent injury. High speed vehicles frequently convey dynamic forces to their </w:t>
      </w:r>
      <w:hyperlink r:id="rId10" w:history="1">
        <w:r w:rsidRPr="00D3334E">
          <w:rPr>
            <w:rStyle w:val="Hyperlink"/>
            <w:rFonts w:ascii="Times New Roman" w:hAnsi="Times New Roman" w:cs="Times New Roman"/>
            <w:color w:val="auto"/>
            <w:sz w:val="20"/>
            <w:szCs w:val="20"/>
            <w:u w:val="none"/>
            <w:shd w:val="clear" w:color="auto" w:fill="FFFFFF"/>
          </w:rPr>
          <w:t>inhabitant</w:t>
        </w:r>
      </w:hyperlink>
      <w:r w:rsidRPr="00D3334E">
        <w:rPr>
          <w:rFonts w:ascii="Times New Roman" w:hAnsi="Times New Roman" w:cs="Times New Roman"/>
          <w:color w:val="auto"/>
          <w:sz w:val="20"/>
          <w:szCs w:val="20"/>
        </w:rPr>
        <w:t>. Depending upon the intensity and period of such disturbances, serious damage of operator or passenger malfunctioning may occur. These problems have cause to extensive research directed towards defining and understanding the biodynamic response of the human body. Recently there has been increased fascination in the dynamics of the human body. Other attempts such as health and medical studies and even athletic interests have also created a desire for comprehensive human biodynamic analysis.</w:t>
      </w:r>
    </w:p>
    <w:p w:rsidR="00D3334E" w:rsidRPr="00D3334E" w:rsidRDefault="00D3334E" w:rsidP="00D3334E">
      <w:pPr>
        <w:pStyle w:val="BodyText"/>
        <w:ind w:left="216" w:firstLine="0"/>
        <w:rPr>
          <w:lang w:eastAsia="en-US"/>
        </w:rPr>
      </w:pPr>
      <w:r>
        <w:tab/>
      </w:r>
      <w:r w:rsidRPr="00D3334E">
        <w:t xml:space="preserve">The vehicle driving comfort has become one of the important factors of vehicle quality and receives increasing attention. A key functional performance </w:t>
      </w:r>
      <w:hyperlink r:id="rId11" w:history="1">
        <w:r w:rsidRPr="00D3334E">
          <w:rPr>
            <w:rStyle w:val="Hyperlink"/>
            <w:color w:val="auto"/>
            <w:u w:val="none"/>
            <w:shd w:val="clear" w:color="auto" w:fill="FFFFFF"/>
          </w:rPr>
          <w:t>characteristic</w:t>
        </w:r>
      </w:hyperlink>
      <w:r w:rsidRPr="00D3334E">
        <w:t xml:space="preserve"> in automotive design is the assessment of the vibrational comfort. Since the description to vibrations may cause adverse effects on the human health, the comfort performance of the final product must be carefully evaluated and optimized in the virtual engineering process, in order to assurance the comfort performance of the final product that strikes the road. The two wheeler and three wheelers like Auto Rickshaw riders are subjected to extreme vibrations due to the vibrations of its engine, irregular structural design of the vehicle and bad state of road. These vibrations are most hazardous to the health, if it run over the permissible limit and may cause the illness of the spine, musculoskeletal manifestation in the lower back as well as the neck and upper limbs. Experimental studies on the conveyance and tolerance of vertical vibrations excitation which are beyond the permissible limit according to the literatures confirms that, vibrations evidently affect the health of the two wheeler rider. Therefore it is mandatory to evaluate the influence of vibration to the human body and to make up appropriate guidelines for the two &amp; three wheeler design and selection parts</w:t>
      </w:r>
      <w:r w:rsidRPr="00D3334E">
        <w:rPr>
          <w:iCs/>
        </w:rPr>
        <w:t xml:space="preserve">. </w:t>
      </w:r>
      <w:r w:rsidRPr="00D3334E">
        <w:t xml:space="preserve">The intensity of these injurious vibrations is reduced by providing a standard type of speed, cushion and spam of the driver. The composite model is </w:t>
      </w:r>
      <w:r w:rsidR="004016A3" w:rsidRPr="00D3334E">
        <w:t>analyzed</w:t>
      </w:r>
      <w:r w:rsidRPr="00D3334E">
        <w:t xml:space="preserve"> for vertical vibrations responses for various speed ranges</w:t>
      </w:r>
    </w:p>
    <w:p w:rsidR="00D3334E" w:rsidRPr="00AA384F" w:rsidRDefault="00D3334E" w:rsidP="00D3334E">
      <w:pPr>
        <w:pStyle w:val="ListParagraph"/>
        <w:autoSpaceDE w:val="0"/>
        <w:autoSpaceDN w:val="0"/>
        <w:adjustRightInd w:val="0"/>
        <w:ind w:left="216"/>
        <w:jc w:val="both"/>
      </w:pPr>
      <w:r>
        <w:tab/>
      </w:r>
      <w:r w:rsidRPr="00D3334E">
        <w:t xml:space="preserve">The Taguchi approach and Response Surface Method will be used for the analysis and </w:t>
      </w:r>
      <w:r w:rsidR="004016A3" w:rsidRPr="00D3334E">
        <w:t>modeling</w:t>
      </w:r>
      <w:r w:rsidRPr="00D3334E">
        <w:t xml:space="preserve"> of the various responses obtain from the human body.</w:t>
      </w:r>
    </w:p>
    <w:p w:rsidR="00D3334E" w:rsidRPr="00D3334E" w:rsidRDefault="00D3334E" w:rsidP="00D3334E">
      <w:pPr>
        <w:pStyle w:val="BodyText"/>
        <w:ind w:left="216" w:firstLine="0"/>
        <w:rPr>
          <w:lang w:eastAsia="en-US"/>
        </w:rPr>
      </w:pPr>
    </w:p>
    <w:p w:rsidR="00692375" w:rsidRPr="00782518" w:rsidRDefault="002157E4" w:rsidP="00782518">
      <w:pPr>
        <w:pStyle w:val="Heading1"/>
        <w:numPr>
          <w:ilvl w:val="0"/>
          <w:numId w:val="1"/>
        </w:numPr>
        <w:jc w:val="left"/>
        <w:rPr>
          <w:b/>
        </w:rPr>
      </w:pPr>
      <w:r>
        <w:rPr>
          <w:b/>
        </w:rPr>
        <w:t>PROBLEM STATEMENT</w:t>
      </w:r>
    </w:p>
    <w:p w:rsidR="002157E4" w:rsidRPr="00AA384F" w:rsidRDefault="002157E4" w:rsidP="002157E4">
      <w:pPr>
        <w:pStyle w:val="IEEEParagraph"/>
        <w:ind w:left="216" w:firstLine="0"/>
        <w:rPr>
          <w:sz w:val="20"/>
          <w:szCs w:val="20"/>
        </w:rPr>
      </w:pPr>
      <w:r>
        <w:rPr>
          <w:sz w:val="20"/>
          <w:szCs w:val="20"/>
        </w:rPr>
        <w:tab/>
      </w:r>
      <w:r w:rsidRPr="00AA384F">
        <w:rPr>
          <w:sz w:val="20"/>
          <w:szCs w:val="20"/>
        </w:rPr>
        <w:t xml:space="preserve">To analyse Biodynamic response of Analytic seated human body model (4-DOF)[1] by using Response Surface Methodology(RSM) using Input Parameters are Speed, Spam and Cushion level gives Output in the form of </w:t>
      </w:r>
      <w:r w:rsidRPr="003967E7">
        <w:rPr>
          <w:sz w:val="20"/>
          <w:szCs w:val="20"/>
        </w:rPr>
        <w:t>Driving Point Mechanical Impedance</w:t>
      </w:r>
      <w:r w:rsidRPr="00AA384F">
        <w:rPr>
          <w:sz w:val="20"/>
          <w:szCs w:val="20"/>
        </w:rPr>
        <w:t xml:space="preserve"> </w:t>
      </w:r>
      <w:r>
        <w:rPr>
          <w:sz w:val="20"/>
          <w:szCs w:val="20"/>
        </w:rPr>
        <w:t>(DPMI</w:t>
      </w:r>
      <w:r w:rsidRPr="00AA384F">
        <w:rPr>
          <w:sz w:val="20"/>
          <w:szCs w:val="20"/>
        </w:rPr>
        <w:t xml:space="preserve">). </w:t>
      </w:r>
    </w:p>
    <w:p w:rsidR="00692375" w:rsidRPr="00782518" w:rsidRDefault="002157E4" w:rsidP="00782518">
      <w:pPr>
        <w:pStyle w:val="Heading1"/>
        <w:numPr>
          <w:ilvl w:val="0"/>
          <w:numId w:val="1"/>
        </w:numPr>
        <w:jc w:val="left"/>
        <w:rPr>
          <w:b/>
        </w:rPr>
      </w:pPr>
      <w:r>
        <w:rPr>
          <w:b/>
        </w:rPr>
        <w:lastRenderedPageBreak/>
        <w:t>LITERATURE REVIEW</w:t>
      </w:r>
    </w:p>
    <w:p w:rsidR="002157E4" w:rsidRPr="002157E4" w:rsidRDefault="002157E4" w:rsidP="002157E4">
      <w:pPr>
        <w:pStyle w:val="IEEEParagraph"/>
        <w:ind w:left="288" w:firstLine="0"/>
        <w:rPr>
          <w:b/>
          <w:bCs/>
          <w:i/>
          <w:sz w:val="20"/>
          <w:szCs w:val="20"/>
          <w:lang w:val="en-US"/>
        </w:rPr>
      </w:pPr>
      <w:r w:rsidRPr="002157E4">
        <w:rPr>
          <w:b/>
          <w:i/>
          <w:sz w:val="20"/>
          <w:szCs w:val="20"/>
          <w:lang w:val="en-US" w:eastAsia="en-US"/>
        </w:rPr>
        <w:t>Mostafa A. M. Abdeen, W. Abbas[1]</w:t>
      </w:r>
    </w:p>
    <w:p w:rsidR="002157E4" w:rsidRDefault="002157E4" w:rsidP="002157E4">
      <w:pPr>
        <w:pStyle w:val="BodyText"/>
        <w:rPr>
          <w:rFonts w:ascii="Times-Roman" w:hAnsi="Times-Roman" w:cs="Times-Roman"/>
          <w:lang w:eastAsia="en-US"/>
        </w:rPr>
      </w:pPr>
      <w:r w:rsidRPr="00AA384F">
        <w:rPr>
          <w:lang w:eastAsia="en-US"/>
        </w:rPr>
        <w:t>The current study proposed a 4-DOF analytic biomechanical model of the human body in a sitting posture without backrest in vertical vibration direction to investigate the biodynamic responses of different m</w:t>
      </w:r>
      <w:r>
        <w:rPr>
          <w:lang w:eastAsia="en-US"/>
        </w:rPr>
        <w:t>asses and stiffness. T</w:t>
      </w:r>
      <w:r w:rsidRPr="00AA384F">
        <w:rPr>
          <w:lang w:eastAsia="en-US"/>
        </w:rPr>
        <w:t>he analytical approach</w:t>
      </w:r>
      <w:r>
        <w:rPr>
          <w:lang w:eastAsia="en-US"/>
        </w:rPr>
        <w:t>es</w:t>
      </w:r>
      <w:r w:rsidRPr="00AA384F">
        <w:rPr>
          <w:lang w:eastAsia="en-US"/>
        </w:rPr>
        <w:t>, numerical te</w:t>
      </w:r>
      <w:r>
        <w:rPr>
          <w:lang w:eastAsia="en-US"/>
        </w:rPr>
        <w:t>chnique developed in the</w:t>
      </w:r>
      <w:r w:rsidRPr="00AA384F">
        <w:rPr>
          <w:lang w:eastAsia="en-US"/>
        </w:rPr>
        <w:t xml:space="preserve"> paper to facilitate and rapid the analysis. The nume</w:t>
      </w:r>
      <w:r>
        <w:rPr>
          <w:lang w:eastAsia="en-US"/>
        </w:rPr>
        <w:t>rical analysis used here register</w:t>
      </w:r>
      <w:r w:rsidRPr="00AA384F">
        <w:rPr>
          <w:lang w:eastAsia="en-US"/>
        </w:rPr>
        <w:t xml:space="preserve"> one of the Response surface technology to simulate and predict the response behaviors of seated human body for different masses and stiffness without the need to go through the analytic solution every time</w:t>
      </w:r>
      <w:r w:rsidRPr="00AA384F">
        <w:rPr>
          <w:rFonts w:ascii="Times-Roman" w:hAnsi="Times-Roman" w:cs="Times-Roman"/>
          <w:lang w:eastAsia="en-US"/>
        </w:rPr>
        <w:t>.</w:t>
      </w:r>
    </w:p>
    <w:p w:rsidR="002157E4" w:rsidRPr="002157E4" w:rsidRDefault="002157E4" w:rsidP="002157E4">
      <w:pPr>
        <w:pStyle w:val="BodyText"/>
        <w:rPr>
          <w:b/>
          <w:i/>
          <w:spacing w:val="0"/>
          <w:lang w:eastAsia="en-US"/>
        </w:rPr>
      </w:pPr>
      <w:r w:rsidRPr="002157E4">
        <w:rPr>
          <w:b/>
          <w:i/>
          <w:spacing w:val="0"/>
          <w:lang w:eastAsia="en-US"/>
        </w:rPr>
        <w:t>Cho-Chung Liang And Chi-Feng Chiang[3]</w:t>
      </w:r>
    </w:p>
    <w:p w:rsidR="002157E4" w:rsidRDefault="002157E4" w:rsidP="002157E4">
      <w:pPr>
        <w:pStyle w:val="ListParagraph"/>
        <w:autoSpaceDE w:val="0"/>
        <w:autoSpaceDN w:val="0"/>
        <w:adjustRightInd w:val="0"/>
        <w:ind w:left="0" w:firstLine="360"/>
        <w:jc w:val="both"/>
        <w:rPr>
          <w:rFonts w:eastAsia="AdvTimes"/>
          <w:color w:val="231F20"/>
        </w:rPr>
      </w:pPr>
      <w:r w:rsidRPr="00AA384F">
        <w:rPr>
          <w:rFonts w:eastAsia="AdvTimes"/>
          <w:color w:val="231F20"/>
        </w:rPr>
        <w:t>In this paper, a complete study on lumped-parameter models for seated human subjects without backrest support under vertical vibration</w:t>
      </w:r>
      <w:r>
        <w:rPr>
          <w:rFonts w:eastAsia="AdvTimes"/>
          <w:color w:val="231F20"/>
        </w:rPr>
        <w:t xml:space="preserve"> excitation has been accomplished</w:t>
      </w:r>
      <w:r w:rsidRPr="00AA384F">
        <w:rPr>
          <w:rFonts w:eastAsia="AdvTimes"/>
          <w:color w:val="231F20"/>
        </w:rPr>
        <w:t>. As part of the study, all models have been analyzed systematically, and valid</w:t>
      </w:r>
      <w:r>
        <w:rPr>
          <w:rFonts w:eastAsia="AdvTimes"/>
          <w:color w:val="231F20"/>
        </w:rPr>
        <w:t>ated by the synthesis of miscellaneous</w:t>
      </w:r>
      <w:r w:rsidRPr="00AA384F">
        <w:rPr>
          <w:rFonts w:eastAsia="AdvTimes"/>
          <w:color w:val="231F20"/>
        </w:rPr>
        <w:t xml:space="preserve"> experimental data </w:t>
      </w:r>
      <w:r>
        <w:rPr>
          <w:rFonts w:eastAsia="AdvTimes"/>
          <w:color w:val="231F20"/>
        </w:rPr>
        <w:t>from published literature. Depend</w:t>
      </w:r>
      <w:r w:rsidRPr="00AA384F">
        <w:rPr>
          <w:rFonts w:eastAsia="AdvTimes"/>
          <w:color w:val="231F20"/>
        </w:rPr>
        <w:t xml:space="preserve"> on the analytical study and experimental validation, the four degree- of-freedom (DOF) model developed by Wan, Y. and Schimmels, J.M. [1995].</w:t>
      </w:r>
    </w:p>
    <w:p w:rsidR="002157E4" w:rsidRDefault="002157E4" w:rsidP="002157E4">
      <w:pPr>
        <w:pStyle w:val="ListParagraph"/>
        <w:autoSpaceDE w:val="0"/>
        <w:autoSpaceDN w:val="0"/>
        <w:adjustRightInd w:val="0"/>
        <w:ind w:left="0" w:firstLine="360"/>
        <w:jc w:val="both"/>
        <w:rPr>
          <w:rFonts w:eastAsia="AdvTimes"/>
          <w:color w:val="231F20"/>
        </w:rPr>
      </w:pPr>
    </w:p>
    <w:p w:rsidR="002157E4" w:rsidRPr="002157E4" w:rsidRDefault="002157E4" w:rsidP="002157E4">
      <w:pPr>
        <w:pStyle w:val="ListParagraph"/>
        <w:autoSpaceDE w:val="0"/>
        <w:autoSpaceDN w:val="0"/>
        <w:adjustRightInd w:val="0"/>
        <w:ind w:left="0" w:firstLine="360"/>
        <w:jc w:val="both"/>
        <w:rPr>
          <w:rFonts w:eastAsia="AdvTimes"/>
          <w:color w:val="231F20"/>
        </w:rPr>
      </w:pPr>
      <w:r w:rsidRPr="002157E4">
        <w:rPr>
          <w:b/>
          <w:bCs/>
          <w:i/>
        </w:rPr>
        <w:t>Wael Abbas1, Ossama B. Abouelatta, Magdi El-Azab And Mamdouh Elsaidy[4]</w:t>
      </w:r>
    </w:p>
    <w:p w:rsidR="002157E4" w:rsidRDefault="002157E4" w:rsidP="002157E4">
      <w:pPr>
        <w:pStyle w:val="ListParagraph"/>
        <w:autoSpaceDE w:val="0"/>
        <w:autoSpaceDN w:val="0"/>
        <w:adjustRightInd w:val="0"/>
        <w:ind w:left="0" w:firstLine="360"/>
        <w:jc w:val="both"/>
      </w:pPr>
      <w:r w:rsidRPr="00AA384F">
        <w:t>This study developed a biomechanical model of the human body in a sitting posture without backrest for evaluating the vibration transmissibility and dynamic response to vertical vibration direction</w:t>
      </w:r>
      <w:r>
        <w:t>. In narrat</w:t>
      </w:r>
      <w:r w:rsidRPr="00AA384F">
        <w:t xml:space="preserve">ing the human body motion, a three biomechanical models are discussed (two models are 4-DOF and one model 7-DOF). In addition, an objective function is formulated comprising the sum of errors between the computed and actual values (experimental data). The studied </w:t>
      </w:r>
      <w:r>
        <w:t xml:space="preserve">response </w:t>
      </w:r>
      <w:r w:rsidRPr="00AA384F">
        <w:t>functions are the driving-point mechanical impedance, apparent mass an</w:t>
      </w:r>
      <w:r>
        <w:t xml:space="preserve">d seat to head transmissibility </w:t>
      </w:r>
      <w:r w:rsidRPr="00AA384F">
        <w:t>functions.</w:t>
      </w:r>
    </w:p>
    <w:p w:rsidR="002157E4" w:rsidRDefault="002157E4" w:rsidP="002157E4">
      <w:pPr>
        <w:pStyle w:val="ListParagraph"/>
        <w:autoSpaceDE w:val="0"/>
        <w:autoSpaceDN w:val="0"/>
        <w:adjustRightInd w:val="0"/>
        <w:ind w:left="0" w:firstLine="360"/>
        <w:jc w:val="both"/>
      </w:pPr>
    </w:p>
    <w:p w:rsidR="002157E4" w:rsidRPr="002157E4" w:rsidRDefault="002157E4" w:rsidP="002157E4">
      <w:pPr>
        <w:pStyle w:val="ListParagraph"/>
        <w:autoSpaceDE w:val="0"/>
        <w:autoSpaceDN w:val="0"/>
        <w:adjustRightInd w:val="0"/>
        <w:ind w:left="0" w:firstLine="360"/>
        <w:jc w:val="both"/>
      </w:pPr>
      <w:r w:rsidRPr="002157E4">
        <w:rPr>
          <w:b/>
          <w:i/>
        </w:rPr>
        <w:t>S. Rakheja1, R.G. Dong, S. Patra, P.E. Boileau, P. Marcotte And C. Warren[5]</w:t>
      </w:r>
    </w:p>
    <w:p w:rsidR="002157E4" w:rsidRDefault="002157E4" w:rsidP="002157E4">
      <w:pPr>
        <w:autoSpaceDE w:val="0"/>
        <w:autoSpaceDN w:val="0"/>
        <w:adjustRightInd w:val="0"/>
        <w:ind w:firstLine="360"/>
        <w:jc w:val="both"/>
      </w:pPr>
      <w:r w:rsidRPr="00AA384F">
        <w:t>The reported data on biodynamic responses of the seated and standing human body exposed to whole-body vibration along different directions and the associated experimental conditions are systematically reviewed in an attempt to identify datasets that are likely to represent comparable and practical po</w:t>
      </w:r>
      <w:r>
        <w:t>stural and exposure characteristic</w:t>
      </w:r>
      <w:r w:rsidRPr="00AA384F">
        <w:t>s. Syntheses of datasets, selected on the basis of a set of criterion, are performed to identify the most probable ranges of biodynamic responses of the human body to whole-body vibration. These include the driving-point biodynamic responses of the body seated with and without a back support while exposed to fore-aft, lateral and vertical vibration and those of the standing body to vertical vibration, and seat-to-head vibration transmissibility of the seated body. The proposed ranges are expected to serve as reasonable target functions in various applications involving coupled human-system dynamics in the design process, and potentially for developing better frequency-weightings for exposure assessments.</w:t>
      </w:r>
    </w:p>
    <w:p w:rsidR="002157E4" w:rsidRDefault="002157E4" w:rsidP="002157E4">
      <w:pPr>
        <w:autoSpaceDE w:val="0"/>
        <w:autoSpaceDN w:val="0"/>
        <w:adjustRightInd w:val="0"/>
        <w:ind w:firstLine="360"/>
        <w:jc w:val="both"/>
      </w:pPr>
    </w:p>
    <w:p w:rsidR="002157E4" w:rsidRPr="002157E4" w:rsidRDefault="002157E4" w:rsidP="002157E4">
      <w:pPr>
        <w:autoSpaceDE w:val="0"/>
        <w:autoSpaceDN w:val="0"/>
        <w:adjustRightInd w:val="0"/>
        <w:ind w:firstLine="360"/>
        <w:jc w:val="both"/>
      </w:pPr>
      <w:r w:rsidRPr="002157E4">
        <w:rPr>
          <w:b/>
          <w:bCs/>
          <w:i/>
        </w:rPr>
        <w:t>Zengkang Gan, Andrew J. Hillis And Jocelyn Darling[6]</w:t>
      </w:r>
    </w:p>
    <w:p w:rsidR="002157E4" w:rsidRDefault="002157E4" w:rsidP="002157E4">
      <w:pPr>
        <w:pStyle w:val="ListParagraph"/>
        <w:autoSpaceDE w:val="0"/>
        <w:autoSpaceDN w:val="0"/>
        <w:adjustRightInd w:val="0"/>
        <w:ind w:left="0" w:firstLine="360"/>
        <w:jc w:val="both"/>
        <w:rPr>
          <w:iCs/>
        </w:rPr>
      </w:pPr>
      <w:r w:rsidRPr="00AA384F">
        <w:rPr>
          <w:iCs/>
        </w:rPr>
        <w:t xml:space="preserve"> In this paper, a lumped-parameter biodynamic model of a seated human body (SHB) exposed to low frequency whole-body vibration in both vertical and fore-and-aft directions is developed. The model is based on all three types of biodynamic functions: seat to- head transmissibility (STHT), driving-point mechanical impedance (DPMI) and apparent mass (APM). The objective of this work is to match all three functions and to represent the biodynamic behavior of the SHB in a more comprehensive way. Three sets of synthesized experimental data from published literature are selected as the target values for each of the three biodynamic functions.</w:t>
      </w:r>
    </w:p>
    <w:p w:rsidR="002157E4" w:rsidRPr="002157E4" w:rsidRDefault="002157E4">
      <w:pPr>
        <w:pStyle w:val="BodyText"/>
        <w:rPr>
          <w:b/>
          <w:i/>
          <w:spacing w:val="0"/>
          <w:lang w:eastAsia="en-US"/>
        </w:rPr>
      </w:pPr>
    </w:p>
    <w:p w:rsidR="00692375" w:rsidRPr="00782518" w:rsidRDefault="002157E4" w:rsidP="00782518">
      <w:pPr>
        <w:pStyle w:val="Heading1"/>
        <w:numPr>
          <w:ilvl w:val="0"/>
          <w:numId w:val="1"/>
        </w:numPr>
        <w:jc w:val="left"/>
        <w:rPr>
          <w:b/>
        </w:rPr>
      </w:pPr>
      <w:r>
        <w:rPr>
          <w:b/>
        </w:rPr>
        <w:t>EXPERIMENTATION</w:t>
      </w:r>
    </w:p>
    <w:p w:rsidR="002157E4" w:rsidRDefault="002157E4" w:rsidP="002157E4">
      <w:pPr>
        <w:pStyle w:val="Heading2"/>
        <w:jc w:val="center"/>
        <w:rPr>
          <w:b/>
        </w:rPr>
      </w:pPr>
    </w:p>
    <w:p w:rsidR="00692375" w:rsidRDefault="002157E4" w:rsidP="00A86698">
      <w:pPr>
        <w:pStyle w:val="Heading2"/>
        <w:ind w:hanging="18"/>
        <w:rPr>
          <w:b/>
        </w:rPr>
      </w:pPr>
      <w:r>
        <w:rPr>
          <w:b/>
        </w:rPr>
        <w:tab/>
      </w:r>
      <w:r>
        <w:rPr>
          <w:b/>
        </w:rPr>
        <w:tab/>
        <w:t>Experimental Setup</w:t>
      </w:r>
    </w:p>
    <w:p w:rsidR="002157E4" w:rsidRDefault="002157E4" w:rsidP="002157E4">
      <w:pPr>
        <w:pStyle w:val="BodyText"/>
        <w:jc w:val="center"/>
        <w:rPr>
          <w:lang w:eastAsia="en-US"/>
        </w:rPr>
      </w:pPr>
      <w:r>
        <w:rPr>
          <w:b/>
          <w:noProof/>
          <w:lang w:eastAsia="en-US"/>
        </w:rPr>
        <w:drawing>
          <wp:inline distT="0" distB="0" distL="0" distR="0">
            <wp:extent cx="3209925" cy="2514600"/>
            <wp:effectExtent l="19050" t="0" r="9525" b="0"/>
            <wp:docPr id="1" name="Picture 1" descr="po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ure"/>
                    <pic:cNvPicPr>
                      <a:picLocks noChangeAspect="1" noChangeArrowheads="1"/>
                    </pic:cNvPicPr>
                  </pic:nvPicPr>
                  <pic:blipFill>
                    <a:blip r:embed="rId12"/>
                    <a:srcRect/>
                    <a:stretch>
                      <a:fillRect/>
                    </a:stretch>
                  </pic:blipFill>
                  <pic:spPr bwMode="auto">
                    <a:xfrm>
                      <a:off x="0" y="0"/>
                      <a:ext cx="3209925" cy="2514600"/>
                    </a:xfrm>
                    <a:prstGeom prst="rect">
                      <a:avLst/>
                    </a:prstGeom>
                    <a:noFill/>
                    <a:ln w="9525">
                      <a:noFill/>
                      <a:miter lim="800000"/>
                      <a:headEnd/>
                      <a:tailEnd/>
                    </a:ln>
                  </pic:spPr>
                </pic:pic>
              </a:graphicData>
            </a:graphic>
          </wp:inline>
        </w:drawing>
      </w:r>
    </w:p>
    <w:p w:rsidR="002157E4" w:rsidRDefault="002157E4" w:rsidP="002157E4">
      <w:pPr>
        <w:pStyle w:val="BodyText"/>
        <w:jc w:val="center"/>
        <w:rPr>
          <w:lang w:eastAsia="en-US"/>
        </w:rPr>
      </w:pPr>
    </w:p>
    <w:p w:rsidR="002157E4" w:rsidRDefault="002157E4" w:rsidP="002157E4">
      <w:pPr>
        <w:pStyle w:val="BodyText"/>
        <w:jc w:val="center"/>
        <w:rPr>
          <w:lang w:eastAsia="en-US"/>
        </w:rPr>
      </w:pPr>
    </w:p>
    <w:p w:rsidR="002157E4" w:rsidRDefault="002157E4" w:rsidP="002157E4">
      <w:pPr>
        <w:pStyle w:val="BodyText"/>
        <w:jc w:val="center"/>
        <w:rPr>
          <w:lang w:eastAsia="en-US"/>
        </w:rPr>
      </w:pPr>
    </w:p>
    <w:p w:rsidR="00692375" w:rsidRPr="004272AA" w:rsidRDefault="004272AA" w:rsidP="00A86698">
      <w:pPr>
        <w:pStyle w:val="Heading2"/>
        <w:ind w:hanging="18"/>
        <w:rPr>
          <w:b/>
        </w:rPr>
      </w:pPr>
      <w:r w:rsidRPr="004272AA">
        <w:rPr>
          <w:b/>
        </w:rPr>
        <w:t xml:space="preserve"> Important  Identifying Parameters</w:t>
      </w:r>
    </w:p>
    <w:p w:rsidR="003B7EA2" w:rsidRDefault="003B7EA2" w:rsidP="003B7EA2">
      <w:pPr>
        <w:pStyle w:val="Heading2"/>
        <w:jc w:val="both"/>
        <w:rPr>
          <w:i w:val="0"/>
        </w:rPr>
      </w:pPr>
      <w:r>
        <w:rPr>
          <w:i w:val="0"/>
        </w:rPr>
        <w:tab/>
      </w:r>
      <w:r>
        <w:rPr>
          <w:i w:val="0"/>
        </w:rPr>
        <w:tab/>
      </w:r>
      <w:r>
        <w:rPr>
          <w:i w:val="0"/>
        </w:rPr>
        <w:tab/>
      </w:r>
      <w:r w:rsidRPr="003B7EA2">
        <w:rPr>
          <w:i w:val="0"/>
        </w:rPr>
        <w:t>From the literature review and previous work done among many independently controllable parameters affecting biodynamic response of seated human model ,the parameters viz Speed(A), Span(B), Cushion(C) and three Levels Low, Medium, High were selected as primary parameters for the study. Different combinations of parameters were used to carry out the trial runs. This was carried out by varying one of the factors while keeping the rest of them at constant values.</w:t>
      </w:r>
    </w:p>
    <w:p w:rsidR="003B7EA2" w:rsidRDefault="003B7EA2" w:rsidP="003B7EA2">
      <w:pPr>
        <w:pStyle w:val="Heading2"/>
        <w:jc w:val="both"/>
        <w:rPr>
          <w:i w:val="0"/>
        </w:rPr>
      </w:pPr>
    </w:p>
    <w:p w:rsidR="003B7EA2" w:rsidRPr="003B7EA2" w:rsidRDefault="003B7EA2" w:rsidP="003B7EA2">
      <w:pPr>
        <w:pStyle w:val="Heading2"/>
        <w:jc w:val="both"/>
        <w:rPr>
          <w:i w:val="0"/>
        </w:rPr>
      </w:pPr>
      <w:r w:rsidRPr="003B7EA2">
        <w:rPr>
          <w:i w:val="0"/>
        </w:rPr>
        <w:t xml:space="preserve">                                                      </w:t>
      </w:r>
      <w:r w:rsidRPr="003B7EA2">
        <w:rPr>
          <w:i w:val="0"/>
          <w:iCs w:val="0"/>
        </w:rPr>
        <w:t>Table 1: Parameters Level Selected for the Experimentation</w:t>
      </w:r>
    </w:p>
    <w:p w:rsidR="003B7EA2" w:rsidRPr="003B7EA2" w:rsidRDefault="003B7EA2" w:rsidP="003B7EA2">
      <w:pPr>
        <w:pStyle w:val="BodyText"/>
        <w:jc w:val="center"/>
        <w:rPr>
          <w:iCs/>
          <w:spacing w:val="0"/>
          <w:lang w:eastAsia="en-US"/>
        </w:rPr>
      </w:pP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4"/>
        <w:gridCol w:w="900"/>
        <w:gridCol w:w="1246"/>
        <w:gridCol w:w="1004"/>
      </w:tblGrid>
      <w:tr w:rsidR="003B7EA2" w:rsidRPr="00A91C74" w:rsidTr="003B7EA2">
        <w:trPr>
          <w:trHeight w:val="305"/>
          <w:jc w:val="center"/>
        </w:trPr>
        <w:tc>
          <w:tcPr>
            <w:tcW w:w="1904" w:type="dxa"/>
            <w:vAlign w:val="center"/>
          </w:tcPr>
          <w:p w:rsidR="003B7EA2" w:rsidRPr="005C2A9B" w:rsidRDefault="003B7EA2" w:rsidP="008B342B">
            <w:pPr>
              <w:pStyle w:val="IEEEParagraph"/>
              <w:ind w:firstLine="0"/>
              <w:jc w:val="center"/>
              <w:rPr>
                <w:sz w:val="18"/>
                <w:szCs w:val="18"/>
                <w:lang w:val="en-US"/>
              </w:rPr>
            </w:pPr>
            <w:r w:rsidRPr="005C2A9B">
              <w:rPr>
                <w:rFonts w:eastAsia="Times New Roman"/>
                <w:b/>
                <w:bCs/>
                <w:color w:val="000000"/>
                <w:sz w:val="18"/>
                <w:szCs w:val="18"/>
                <w:lang w:val="en-US" w:eastAsia="en-US"/>
              </w:rPr>
              <w:t>Parameters</w:t>
            </w:r>
          </w:p>
        </w:tc>
        <w:tc>
          <w:tcPr>
            <w:tcW w:w="3150" w:type="dxa"/>
            <w:gridSpan w:val="3"/>
            <w:vAlign w:val="center"/>
          </w:tcPr>
          <w:p w:rsidR="003B7EA2" w:rsidRPr="005C2A9B" w:rsidRDefault="003B7EA2" w:rsidP="008B342B">
            <w:pPr>
              <w:pStyle w:val="IEEEParagraph"/>
              <w:ind w:firstLine="0"/>
              <w:jc w:val="center"/>
              <w:rPr>
                <w:sz w:val="18"/>
                <w:szCs w:val="18"/>
                <w:lang w:val="en-US"/>
              </w:rPr>
            </w:pPr>
            <w:r w:rsidRPr="005C2A9B">
              <w:rPr>
                <w:rFonts w:eastAsia="Times New Roman"/>
                <w:b/>
                <w:bCs/>
                <w:color w:val="000000"/>
                <w:sz w:val="18"/>
                <w:szCs w:val="18"/>
                <w:lang w:val="en-US" w:eastAsia="en-US"/>
              </w:rPr>
              <w:t>Levels</w:t>
            </w:r>
          </w:p>
        </w:tc>
      </w:tr>
      <w:tr w:rsidR="003B7EA2" w:rsidRPr="00A91C74" w:rsidTr="003B7EA2">
        <w:trPr>
          <w:trHeight w:val="350"/>
          <w:jc w:val="center"/>
        </w:trPr>
        <w:tc>
          <w:tcPr>
            <w:tcW w:w="1904" w:type="dxa"/>
          </w:tcPr>
          <w:p w:rsidR="003B7EA2" w:rsidRPr="005C2A9B" w:rsidRDefault="003B7EA2" w:rsidP="008B342B">
            <w:pPr>
              <w:pStyle w:val="IEEEParagraph"/>
              <w:ind w:firstLine="0"/>
              <w:jc w:val="left"/>
              <w:rPr>
                <w:sz w:val="18"/>
                <w:szCs w:val="18"/>
                <w:lang w:val="en-US"/>
              </w:rPr>
            </w:pPr>
          </w:p>
        </w:tc>
        <w:tc>
          <w:tcPr>
            <w:tcW w:w="900" w:type="dxa"/>
            <w:vAlign w:val="center"/>
          </w:tcPr>
          <w:p w:rsidR="003B7EA2" w:rsidRPr="005C2A9B" w:rsidRDefault="003B7EA2" w:rsidP="008B342B">
            <w:pPr>
              <w:rPr>
                <w:rFonts w:eastAsia="Times New Roman"/>
                <w:b/>
                <w:bCs/>
                <w:color w:val="000000"/>
                <w:sz w:val="18"/>
                <w:szCs w:val="18"/>
                <w:lang w:eastAsia="en-US"/>
              </w:rPr>
            </w:pPr>
            <w:r w:rsidRPr="005C2A9B">
              <w:rPr>
                <w:rFonts w:eastAsia="Times New Roman"/>
                <w:b/>
                <w:bCs/>
                <w:color w:val="000000"/>
                <w:sz w:val="18"/>
                <w:szCs w:val="18"/>
                <w:lang w:eastAsia="en-US"/>
              </w:rPr>
              <w:t>Low(1)</w:t>
            </w:r>
          </w:p>
        </w:tc>
        <w:tc>
          <w:tcPr>
            <w:tcW w:w="1246" w:type="dxa"/>
            <w:vAlign w:val="center"/>
          </w:tcPr>
          <w:p w:rsidR="003B7EA2" w:rsidRPr="005C2A9B" w:rsidRDefault="003B7EA2" w:rsidP="008B342B">
            <w:pPr>
              <w:rPr>
                <w:rFonts w:eastAsia="Times New Roman"/>
                <w:b/>
                <w:bCs/>
                <w:color w:val="000000"/>
                <w:sz w:val="18"/>
                <w:szCs w:val="18"/>
                <w:lang w:eastAsia="en-US"/>
              </w:rPr>
            </w:pPr>
            <w:r w:rsidRPr="005C2A9B">
              <w:rPr>
                <w:rFonts w:eastAsia="Times New Roman"/>
                <w:b/>
                <w:bCs/>
                <w:color w:val="000000"/>
                <w:sz w:val="18"/>
                <w:szCs w:val="18"/>
                <w:lang w:eastAsia="en-US"/>
              </w:rPr>
              <w:t>Medium(2)</w:t>
            </w:r>
          </w:p>
        </w:tc>
        <w:tc>
          <w:tcPr>
            <w:tcW w:w="1004" w:type="dxa"/>
            <w:vAlign w:val="center"/>
          </w:tcPr>
          <w:p w:rsidR="003B7EA2" w:rsidRPr="005C2A9B" w:rsidRDefault="003B7EA2" w:rsidP="008B342B">
            <w:pPr>
              <w:rPr>
                <w:rFonts w:eastAsia="Times New Roman"/>
                <w:b/>
                <w:bCs/>
                <w:color w:val="000000"/>
                <w:sz w:val="18"/>
                <w:szCs w:val="18"/>
                <w:lang w:eastAsia="en-US"/>
              </w:rPr>
            </w:pPr>
            <w:r w:rsidRPr="005C2A9B">
              <w:rPr>
                <w:rFonts w:eastAsia="Times New Roman"/>
                <w:b/>
                <w:bCs/>
                <w:color w:val="000000"/>
                <w:sz w:val="18"/>
                <w:szCs w:val="18"/>
                <w:lang w:eastAsia="en-US"/>
              </w:rPr>
              <w:t>High(3)</w:t>
            </w:r>
          </w:p>
        </w:tc>
      </w:tr>
      <w:tr w:rsidR="003B7EA2" w:rsidRPr="00A91C74" w:rsidTr="003B7EA2">
        <w:trPr>
          <w:trHeight w:val="350"/>
          <w:jc w:val="center"/>
        </w:trPr>
        <w:tc>
          <w:tcPr>
            <w:tcW w:w="1904"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Parameter A[Speed]</w:t>
            </w:r>
          </w:p>
        </w:tc>
        <w:tc>
          <w:tcPr>
            <w:tcW w:w="900"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30rpm</w:t>
            </w:r>
          </w:p>
        </w:tc>
        <w:tc>
          <w:tcPr>
            <w:tcW w:w="1246"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50rpm</w:t>
            </w:r>
          </w:p>
        </w:tc>
        <w:tc>
          <w:tcPr>
            <w:tcW w:w="1004"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60rpm</w:t>
            </w:r>
          </w:p>
        </w:tc>
      </w:tr>
      <w:tr w:rsidR="003B7EA2" w:rsidRPr="00A91C74" w:rsidTr="003B7EA2">
        <w:trPr>
          <w:trHeight w:val="350"/>
          <w:jc w:val="center"/>
        </w:trPr>
        <w:tc>
          <w:tcPr>
            <w:tcW w:w="1904"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Parameter B[Span]</w:t>
            </w:r>
          </w:p>
        </w:tc>
        <w:tc>
          <w:tcPr>
            <w:tcW w:w="900"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30min</w:t>
            </w:r>
          </w:p>
        </w:tc>
        <w:tc>
          <w:tcPr>
            <w:tcW w:w="1246"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45min</w:t>
            </w:r>
          </w:p>
        </w:tc>
        <w:tc>
          <w:tcPr>
            <w:tcW w:w="1004"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60min</w:t>
            </w:r>
          </w:p>
        </w:tc>
      </w:tr>
      <w:tr w:rsidR="003B7EA2" w:rsidRPr="00A91C74" w:rsidTr="003B7EA2">
        <w:trPr>
          <w:trHeight w:val="350"/>
          <w:jc w:val="center"/>
        </w:trPr>
        <w:tc>
          <w:tcPr>
            <w:tcW w:w="1904"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Parameter C[Cushion]</w:t>
            </w:r>
          </w:p>
        </w:tc>
        <w:tc>
          <w:tcPr>
            <w:tcW w:w="900"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3cm</w:t>
            </w:r>
          </w:p>
        </w:tc>
        <w:tc>
          <w:tcPr>
            <w:tcW w:w="1246"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6cm</w:t>
            </w:r>
          </w:p>
        </w:tc>
        <w:tc>
          <w:tcPr>
            <w:tcW w:w="1004" w:type="dxa"/>
            <w:vAlign w:val="center"/>
          </w:tcPr>
          <w:p w:rsidR="003B7EA2" w:rsidRPr="005C2A9B" w:rsidRDefault="003B7EA2" w:rsidP="008B342B">
            <w:pPr>
              <w:rPr>
                <w:rFonts w:eastAsia="Times New Roman"/>
                <w:color w:val="000000"/>
                <w:sz w:val="18"/>
                <w:szCs w:val="18"/>
                <w:lang w:eastAsia="en-US"/>
              </w:rPr>
            </w:pPr>
            <w:r w:rsidRPr="005C2A9B">
              <w:rPr>
                <w:rFonts w:eastAsia="Times New Roman"/>
                <w:color w:val="000000"/>
                <w:sz w:val="18"/>
                <w:szCs w:val="18"/>
                <w:lang w:eastAsia="en-US"/>
              </w:rPr>
              <w:t>8cm</w:t>
            </w:r>
          </w:p>
        </w:tc>
      </w:tr>
    </w:tbl>
    <w:p w:rsidR="003B7EA2" w:rsidRPr="003B7EA2" w:rsidRDefault="003B7EA2" w:rsidP="003B7EA2">
      <w:pPr>
        <w:pStyle w:val="BodyText"/>
        <w:rPr>
          <w:lang w:eastAsia="en-US"/>
        </w:rPr>
      </w:pPr>
    </w:p>
    <w:p w:rsidR="00692375" w:rsidRPr="00A86698" w:rsidRDefault="00A86698" w:rsidP="00A86698">
      <w:pPr>
        <w:pStyle w:val="Heading2"/>
        <w:ind w:hanging="18"/>
        <w:rPr>
          <w:b/>
        </w:rPr>
      </w:pPr>
      <w:r w:rsidRPr="00A86698">
        <w:rPr>
          <w:b/>
        </w:rPr>
        <w:t>Conducting Experiment</w:t>
      </w:r>
    </w:p>
    <w:p w:rsidR="00A86698" w:rsidRDefault="00A86698" w:rsidP="00A86698">
      <w:pPr>
        <w:pStyle w:val="IEEEParagraph"/>
        <w:ind w:left="216" w:firstLine="0"/>
        <w:rPr>
          <w:sz w:val="20"/>
          <w:szCs w:val="20"/>
        </w:rPr>
      </w:pPr>
      <w:r>
        <w:rPr>
          <w:sz w:val="20"/>
          <w:szCs w:val="20"/>
        </w:rPr>
        <w:tab/>
      </w:r>
      <w:r w:rsidRPr="007D2433">
        <w:rPr>
          <w:sz w:val="20"/>
          <w:szCs w:val="20"/>
        </w:rPr>
        <w:t>For conducting experiments three different speeds of vehicle, three different spans, and three different size of cushions i.e. 1,2,3 were selected. Using FFT (Fast Fourier Transformer) analyser vibration reading were recorded and Frequencies were measured. By using this Frequencies the B</w:t>
      </w:r>
      <w:r>
        <w:rPr>
          <w:sz w:val="20"/>
          <w:szCs w:val="20"/>
        </w:rPr>
        <w:t>iodynamic response function DPMI</w:t>
      </w:r>
      <w:r w:rsidRPr="007D2433">
        <w:rPr>
          <w:sz w:val="20"/>
          <w:szCs w:val="20"/>
        </w:rPr>
        <w:t xml:space="preserve"> were calculated as follows.</w:t>
      </w:r>
    </w:p>
    <w:p w:rsidR="00A86698" w:rsidRPr="007D5E7D" w:rsidRDefault="00A86698" w:rsidP="00A86698">
      <w:pPr>
        <w:pStyle w:val="IEEEParagraph"/>
        <w:ind w:left="216" w:firstLine="0"/>
        <w:rPr>
          <w:sz w:val="20"/>
          <w:szCs w:val="20"/>
        </w:rPr>
      </w:pPr>
    </w:p>
    <w:p w:rsidR="00692375" w:rsidRPr="00A86698" w:rsidRDefault="00A86698" w:rsidP="00A86698">
      <w:pPr>
        <w:pStyle w:val="Heading1"/>
        <w:numPr>
          <w:ilvl w:val="0"/>
          <w:numId w:val="1"/>
        </w:numPr>
        <w:jc w:val="left"/>
        <w:rPr>
          <w:b/>
        </w:rPr>
      </w:pPr>
      <w:r w:rsidRPr="00AA384F">
        <w:rPr>
          <w:b/>
        </w:rPr>
        <w:t>RESULTS AND DISCUSSION</w:t>
      </w:r>
      <w:r w:rsidR="007D522D">
        <w:t>.</w:t>
      </w:r>
    </w:p>
    <w:p w:rsidR="00692375" w:rsidRDefault="00A86698" w:rsidP="00A86698">
      <w:pPr>
        <w:pStyle w:val="Heading2"/>
        <w:ind w:hanging="18"/>
        <w:rPr>
          <w:b/>
          <w:bCs/>
        </w:rPr>
      </w:pPr>
      <w:r w:rsidRPr="00A86698">
        <w:rPr>
          <w:b/>
          <w:bCs/>
        </w:rPr>
        <w:t xml:space="preserve"> Development of mathematical model</w:t>
      </w:r>
    </w:p>
    <w:p w:rsidR="00A86698" w:rsidRDefault="00A86698" w:rsidP="00A86698">
      <w:pPr>
        <w:pStyle w:val="BodyText"/>
        <w:rPr>
          <w:b/>
          <w:bCs/>
          <w:i/>
          <w:sz w:val="18"/>
        </w:rPr>
      </w:pPr>
      <w:r w:rsidRPr="00A86698">
        <w:rPr>
          <w:b/>
          <w:bCs/>
          <w:i/>
          <w:sz w:val="18"/>
        </w:rPr>
        <w:t>Response surface methodology[1]:</w:t>
      </w:r>
    </w:p>
    <w:p w:rsidR="00A86698" w:rsidRPr="00A86698" w:rsidRDefault="00A86698" w:rsidP="00A86698">
      <w:pPr>
        <w:pStyle w:val="BodyText"/>
        <w:rPr>
          <w:b/>
          <w:i/>
          <w:sz w:val="18"/>
          <w:lang w:eastAsia="en-US"/>
        </w:rPr>
      </w:pPr>
      <w:r>
        <w:rPr>
          <w:b/>
          <w:bCs/>
          <w:i/>
          <w:sz w:val="18"/>
        </w:rPr>
        <w:tab/>
      </w:r>
      <w:r w:rsidRPr="007D2433">
        <w:t>Response surface methodology (RSM) is a collection of mathematical and statistical technique useful for analyzing problems in which several independent variables or response and the goal is to optimize the response. In many experimental conditions, it is possible to represent independent factors in quantitative form as given in Eq.(1).Then these factors can be thought of as having a functional relationship or response as follows:</w:t>
      </w:r>
    </w:p>
    <w:p w:rsidR="00A86698" w:rsidRPr="001B31F3" w:rsidRDefault="00A86698" w:rsidP="00A86698">
      <w:pPr>
        <w:pStyle w:val="IEEEParagraph"/>
        <w:ind w:firstLine="360"/>
        <w:jc w:val="center"/>
        <w:rPr>
          <w:b/>
          <w:sz w:val="20"/>
          <w:szCs w:val="20"/>
        </w:rPr>
      </w:pPr>
      <w:r>
        <w:rPr>
          <w:i/>
          <w:iCs/>
          <w:sz w:val="23"/>
          <w:szCs w:val="23"/>
        </w:rPr>
        <w:t>Y</w:t>
      </w:r>
      <w:r>
        <w:rPr>
          <w:sz w:val="23"/>
          <w:szCs w:val="23"/>
        </w:rPr>
        <w:t>=</w:t>
      </w:r>
      <w:r>
        <w:rPr>
          <w:i/>
          <w:iCs/>
          <w:sz w:val="23"/>
          <w:szCs w:val="23"/>
        </w:rPr>
        <w:t>Φ</w:t>
      </w:r>
      <w:r>
        <w:rPr>
          <w:sz w:val="23"/>
          <w:szCs w:val="23"/>
        </w:rPr>
        <w:t>(</w:t>
      </w:r>
      <w:r>
        <w:rPr>
          <w:i/>
          <w:iCs/>
          <w:sz w:val="23"/>
          <w:szCs w:val="23"/>
        </w:rPr>
        <w:t>x</w:t>
      </w:r>
      <w:r>
        <w:rPr>
          <w:sz w:val="23"/>
          <w:szCs w:val="23"/>
        </w:rPr>
        <w:t>1,</w:t>
      </w:r>
      <w:r>
        <w:rPr>
          <w:i/>
          <w:iCs/>
          <w:sz w:val="23"/>
          <w:szCs w:val="23"/>
        </w:rPr>
        <w:t>x</w:t>
      </w:r>
      <w:r>
        <w:rPr>
          <w:sz w:val="23"/>
          <w:szCs w:val="23"/>
        </w:rPr>
        <w:t>2,…,</w:t>
      </w:r>
      <w:r>
        <w:rPr>
          <w:i/>
          <w:iCs/>
          <w:sz w:val="23"/>
          <w:szCs w:val="23"/>
        </w:rPr>
        <w:t>xk</w:t>
      </w:r>
      <w:r>
        <w:rPr>
          <w:sz w:val="23"/>
          <w:szCs w:val="23"/>
        </w:rPr>
        <w:t>)±</w:t>
      </w:r>
      <w:r>
        <w:rPr>
          <w:i/>
          <w:iCs/>
          <w:szCs w:val="20"/>
        </w:rPr>
        <w:t>e</w:t>
      </w:r>
      <w:r>
        <w:rPr>
          <w:szCs w:val="20"/>
          <w:vertAlign w:val="subscript"/>
        </w:rPr>
        <w:t>r</w:t>
      </w:r>
      <w:r w:rsidRPr="001B31F3">
        <w:rPr>
          <w:sz w:val="20"/>
          <w:szCs w:val="20"/>
        </w:rPr>
        <w:t>……………………....... Eq.(1)</w:t>
      </w:r>
    </w:p>
    <w:p w:rsidR="00A86698" w:rsidRPr="009117C8" w:rsidRDefault="00A86698" w:rsidP="00A86698">
      <w:pPr>
        <w:pStyle w:val="IEEEParagraph"/>
        <w:ind w:right="-16" w:firstLine="360"/>
        <w:rPr>
          <w:sz w:val="20"/>
          <w:szCs w:val="20"/>
        </w:rPr>
      </w:pPr>
      <w:r w:rsidRPr="009117C8">
        <w:rPr>
          <w:sz w:val="20"/>
          <w:szCs w:val="20"/>
        </w:rPr>
        <w:t xml:space="preserve">Between the response Y and </w:t>
      </w:r>
      <w:r w:rsidRPr="009117C8">
        <w:rPr>
          <w:i/>
          <w:iCs/>
          <w:sz w:val="20"/>
          <w:szCs w:val="20"/>
        </w:rPr>
        <w:t>x</w:t>
      </w:r>
      <w:r w:rsidRPr="009117C8">
        <w:rPr>
          <w:sz w:val="20"/>
          <w:szCs w:val="20"/>
        </w:rPr>
        <w:t xml:space="preserve">1, </w:t>
      </w:r>
      <w:r w:rsidRPr="009117C8">
        <w:rPr>
          <w:i/>
          <w:iCs/>
          <w:sz w:val="20"/>
          <w:szCs w:val="20"/>
        </w:rPr>
        <w:t>x</w:t>
      </w:r>
      <w:r w:rsidRPr="009117C8">
        <w:rPr>
          <w:sz w:val="20"/>
          <w:szCs w:val="20"/>
        </w:rPr>
        <w:t xml:space="preserve">2, …, </w:t>
      </w:r>
      <w:r w:rsidRPr="009117C8">
        <w:rPr>
          <w:i/>
          <w:iCs/>
          <w:sz w:val="20"/>
          <w:szCs w:val="20"/>
        </w:rPr>
        <w:t>x</w:t>
      </w:r>
      <w:r w:rsidRPr="009117C8">
        <w:rPr>
          <w:i/>
          <w:iCs/>
          <w:sz w:val="20"/>
          <w:szCs w:val="20"/>
          <w:vertAlign w:val="subscript"/>
        </w:rPr>
        <w:t>k</w:t>
      </w:r>
      <w:r w:rsidRPr="009117C8">
        <w:rPr>
          <w:i/>
          <w:iCs/>
          <w:sz w:val="20"/>
          <w:szCs w:val="20"/>
        </w:rPr>
        <w:t xml:space="preserve"> </w:t>
      </w:r>
      <w:r w:rsidRPr="009117C8">
        <w:rPr>
          <w:sz w:val="20"/>
          <w:szCs w:val="20"/>
        </w:rPr>
        <w:t xml:space="preserve">of k quantitative factors , the function </w:t>
      </w:r>
      <w:r w:rsidRPr="009117C8">
        <w:rPr>
          <w:i/>
          <w:iCs/>
          <w:sz w:val="20"/>
          <w:szCs w:val="20"/>
        </w:rPr>
        <w:t xml:space="preserve">Φ </w:t>
      </w:r>
      <w:r w:rsidRPr="009117C8">
        <w:rPr>
          <w:sz w:val="20"/>
          <w:szCs w:val="20"/>
        </w:rPr>
        <w:t xml:space="preserve">is called response surface or response function. The residual </w:t>
      </w:r>
      <w:r w:rsidRPr="009117C8">
        <w:rPr>
          <w:i/>
          <w:iCs/>
          <w:sz w:val="20"/>
          <w:szCs w:val="20"/>
        </w:rPr>
        <w:t>e</w:t>
      </w:r>
      <w:r w:rsidRPr="009117C8">
        <w:rPr>
          <w:i/>
          <w:iCs/>
          <w:sz w:val="20"/>
          <w:szCs w:val="20"/>
          <w:vertAlign w:val="subscript"/>
        </w:rPr>
        <w:t>r</w:t>
      </w:r>
      <w:r w:rsidRPr="009117C8">
        <w:rPr>
          <w:sz w:val="20"/>
          <w:szCs w:val="20"/>
        </w:rPr>
        <w:t xml:space="preserve"> measures the experimental errors. For a given set of independent variables, a characteristic surface is responded .When the mathematical form of </w:t>
      </w:r>
      <w:r w:rsidRPr="009117C8">
        <w:rPr>
          <w:i/>
          <w:iCs/>
          <w:sz w:val="20"/>
          <w:szCs w:val="20"/>
        </w:rPr>
        <w:t xml:space="preserve">Φ </w:t>
      </w:r>
      <w:r w:rsidRPr="009117C8">
        <w:rPr>
          <w:sz w:val="20"/>
          <w:szCs w:val="20"/>
        </w:rPr>
        <w:t>is not known, it can be approximate satisfactorily within the experimental region by polynomial. In the present investigation, RSM has been applied for developing the mathematical model in the form of multiple regression equations for quality characteristics of noise. In applying the response surface methodology, the independent variable was viewed as surface to which a mathematical model is fitted.</w:t>
      </w:r>
    </w:p>
    <w:p w:rsidR="00A86698" w:rsidRDefault="00A86698" w:rsidP="00A86698">
      <w:pPr>
        <w:pStyle w:val="Default"/>
        <w:ind w:right="-16" w:firstLine="360"/>
        <w:jc w:val="both"/>
        <w:rPr>
          <w:rFonts w:ascii="Times New Roman" w:hAnsi="Times New Roman" w:cs="Times New Roman"/>
          <w:sz w:val="20"/>
          <w:szCs w:val="20"/>
        </w:rPr>
      </w:pPr>
    </w:p>
    <w:p w:rsidR="00A86698" w:rsidRPr="00676E61" w:rsidRDefault="00A86698" w:rsidP="00A86698">
      <w:pPr>
        <w:pStyle w:val="Default"/>
        <w:ind w:right="-16" w:firstLine="360"/>
        <w:jc w:val="both"/>
        <w:rPr>
          <w:rFonts w:ascii="Times New Roman" w:hAnsi="Times New Roman" w:cs="Times New Roman"/>
          <w:sz w:val="20"/>
          <w:szCs w:val="20"/>
        </w:rPr>
      </w:pPr>
      <w:r w:rsidRPr="00676E61">
        <w:rPr>
          <w:rFonts w:ascii="Times New Roman" w:hAnsi="Times New Roman" w:cs="Times New Roman"/>
          <w:sz w:val="20"/>
          <w:szCs w:val="20"/>
        </w:rPr>
        <w:t>The second order polynomial (regression) equation used to represent the response surface Y is given by,</w:t>
      </w:r>
    </w:p>
    <w:p w:rsidR="00A86698" w:rsidRPr="001B31F3" w:rsidRDefault="00A86698" w:rsidP="00A86698">
      <w:pPr>
        <w:pStyle w:val="Default"/>
        <w:jc w:val="center"/>
        <w:rPr>
          <w:rFonts w:ascii="Times New Roman" w:eastAsia="MS Mincho" w:hAnsi="Times New Roman" w:cs="Times New Roman"/>
          <w:sz w:val="20"/>
          <w:szCs w:val="20"/>
        </w:rPr>
      </w:pPr>
      <w:r w:rsidRPr="00676E61">
        <w:rPr>
          <w:rFonts w:ascii="Times New Roman" w:hAnsi="Times New Roman" w:cs="Times New Roman"/>
          <w:i/>
          <w:iCs/>
          <w:sz w:val="20"/>
          <w:szCs w:val="20"/>
        </w:rPr>
        <w:t xml:space="preserve">Y </w:t>
      </w:r>
      <w:r w:rsidRPr="00676E61">
        <w:rPr>
          <w:rFonts w:ascii="Times New Roman" w:eastAsia="MS Mincho" w:hAnsi="Times New Roman" w:cs="Times New Roman"/>
          <w:sz w:val="20"/>
          <w:szCs w:val="20"/>
        </w:rPr>
        <w:t xml:space="preserve">= </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rPr>
        <w:t>0 +Σ</w:t>
      </w:r>
      <w:r w:rsidRPr="00676E61">
        <w:rPr>
          <w:rFonts w:ascii="Times New Roman" w:eastAsia="MS Mincho" w:hAnsi="Times New Roman" w:cs="Times New Roman"/>
          <w:i/>
          <w:iCs/>
          <w:sz w:val="20"/>
          <w:szCs w:val="20"/>
        </w:rPr>
        <w:t xml:space="preserve">bi xi </w:t>
      </w:r>
      <w:r w:rsidRPr="00676E61">
        <w:rPr>
          <w:rFonts w:ascii="Times New Roman" w:eastAsia="MS Mincho" w:hAnsi="Times New Roman" w:cs="Times New Roman"/>
          <w:sz w:val="20"/>
          <w:szCs w:val="20"/>
        </w:rPr>
        <w:t>+Σ</w:t>
      </w:r>
      <w:r w:rsidRPr="00676E61">
        <w:rPr>
          <w:rFonts w:ascii="Times New Roman" w:eastAsia="MS Mincho" w:hAnsi="Times New Roman" w:cs="Times New Roman"/>
          <w:i/>
          <w:iCs/>
          <w:sz w:val="20"/>
          <w:szCs w:val="20"/>
        </w:rPr>
        <w:t xml:space="preserve">bii xi </w:t>
      </w:r>
      <w:r w:rsidRPr="00676E61">
        <w:rPr>
          <w:rFonts w:ascii="Times New Roman" w:eastAsia="MS Mincho" w:hAnsi="Times New Roman" w:cs="Times New Roman"/>
          <w:sz w:val="20"/>
          <w:szCs w:val="20"/>
        </w:rPr>
        <w:t>+Σ</w:t>
      </w:r>
      <w:r w:rsidRPr="00676E61">
        <w:rPr>
          <w:rFonts w:ascii="Times New Roman" w:eastAsia="MS Mincho" w:hAnsi="Times New Roman" w:cs="Times New Roman"/>
          <w:i/>
          <w:iCs/>
          <w:sz w:val="20"/>
          <w:szCs w:val="20"/>
        </w:rPr>
        <w:t xml:space="preserve">bij xi x j </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e</w:t>
      </w:r>
      <w:r w:rsidRPr="00676E61">
        <w:rPr>
          <w:rFonts w:ascii="Times New Roman" w:eastAsia="MS Mincho" w:hAnsi="Times New Roman" w:cs="Times New Roman"/>
          <w:i/>
          <w:iCs/>
          <w:sz w:val="20"/>
          <w:szCs w:val="20"/>
          <w:vertAlign w:val="subscript"/>
        </w:rPr>
        <w:t>r</w:t>
      </w:r>
      <w:r w:rsidRPr="001B31F3">
        <w:rPr>
          <w:rFonts w:ascii="Times New Roman" w:eastAsia="MS Mincho" w:hAnsi="Times New Roman" w:cs="Times New Roman"/>
          <w:i/>
          <w:iCs/>
          <w:sz w:val="20"/>
          <w:szCs w:val="20"/>
        </w:rPr>
        <w:t>………………...</w:t>
      </w:r>
      <w:r w:rsidRPr="001B31F3">
        <w:rPr>
          <w:rFonts w:ascii="Times New Roman" w:eastAsia="MS Mincho" w:hAnsi="Times New Roman" w:cs="Times New Roman"/>
          <w:sz w:val="20"/>
          <w:szCs w:val="20"/>
        </w:rPr>
        <w:t>Eq.(2)</w:t>
      </w:r>
    </w:p>
    <w:p w:rsidR="00A86698" w:rsidRDefault="00A86698" w:rsidP="00A86698">
      <w:pPr>
        <w:pStyle w:val="Default"/>
        <w:ind w:firstLine="360"/>
        <w:jc w:val="both"/>
        <w:rPr>
          <w:rFonts w:ascii="Times New Roman" w:eastAsia="MS Mincho" w:hAnsi="Times New Roman" w:cs="Times New Roman"/>
          <w:sz w:val="20"/>
          <w:szCs w:val="20"/>
        </w:rPr>
      </w:pPr>
    </w:p>
    <w:p w:rsidR="00A86698" w:rsidRPr="00676E61" w:rsidRDefault="00A86698" w:rsidP="00A86698">
      <w:pPr>
        <w:pStyle w:val="Default"/>
        <w:ind w:firstLine="360"/>
        <w:jc w:val="both"/>
        <w:rPr>
          <w:rFonts w:ascii="Times New Roman" w:eastAsia="MS Mincho" w:hAnsi="Times New Roman" w:cs="Times New Roman"/>
          <w:sz w:val="20"/>
          <w:szCs w:val="20"/>
        </w:rPr>
      </w:pPr>
      <w:r w:rsidRPr="00676E61">
        <w:rPr>
          <w:rFonts w:ascii="Times New Roman" w:eastAsia="MS Mincho" w:hAnsi="Times New Roman" w:cs="Times New Roman"/>
          <w:sz w:val="20"/>
          <w:szCs w:val="20"/>
        </w:rPr>
        <w:t>And for the three factors, the selected polynomial could be expressed as,</w:t>
      </w:r>
    </w:p>
    <w:p w:rsidR="00A86698" w:rsidRPr="003F1B58" w:rsidRDefault="00A86698" w:rsidP="003F1B58">
      <w:pPr>
        <w:pStyle w:val="Default"/>
        <w:jc w:val="center"/>
        <w:rPr>
          <w:rFonts w:ascii="Times New Roman" w:eastAsia="MS Mincho" w:hAnsi="Times New Roman" w:cs="Times New Roman"/>
          <w:sz w:val="20"/>
          <w:szCs w:val="20"/>
        </w:rPr>
      </w:pPr>
      <w:r w:rsidRPr="00676E61">
        <w:rPr>
          <w:rFonts w:ascii="Times New Roman" w:eastAsia="MS Mincho" w:hAnsi="Times New Roman" w:cs="Times New Roman"/>
          <w:sz w:val="20"/>
          <w:szCs w:val="20"/>
        </w:rPr>
        <w:t>STHT(X2)=</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vertAlign w:val="subscript"/>
        </w:rPr>
        <w:t>1</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vertAlign w:val="subscript"/>
        </w:rPr>
        <w:t>1</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A</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i/>
          <w:iCs/>
          <w:sz w:val="20"/>
          <w:szCs w:val="20"/>
          <w:vertAlign w:val="subscript"/>
        </w:rPr>
        <w:t>2</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i/>
          <w:iCs/>
          <w:sz w:val="20"/>
          <w:szCs w:val="20"/>
          <w:vertAlign w:val="subscript"/>
        </w:rPr>
        <w:t>3</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C</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i/>
          <w:iCs/>
          <w:sz w:val="20"/>
          <w:szCs w:val="20"/>
          <w:vertAlign w:val="subscript"/>
        </w:rPr>
        <w:t>11</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A</w:t>
      </w:r>
      <w:r w:rsidRPr="00676E61">
        <w:rPr>
          <w:rFonts w:ascii="Times New Roman" w:eastAsia="MS Mincho" w:hAnsi="Times New Roman" w:cs="Times New Roman"/>
          <w:sz w:val="20"/>
          <w:szCs w:val="20"/>
          <w:vertAlign w:val="superscript"/>
        </w:rPr>
        <w:t>2</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i/>
          <w:iCs/>
          <w:sz w:val="20"/>
          <w:szCs w:val="20"/>
          <w:vertAlign w:val="subscript"/>
        </w:rPr>
        <w:t>22</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vertAlign w:val="superscript"/>
        </w:rPr>
        <w:t>2</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i/>
          <w:iCs/>
          <w:sz w:val="20"/>
          <w:szCs w:val="20"/>
          <w:vertAlign w:val="subscript"/>
        </w:rPr>
        <w:t>33</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C</w:t>
      </w:r>
      <w:r w:rsidRPr="00676E61">
        <w:rPr>
          <w:rFonts w:ascii="Times New Roman" w:eastAsia="MS Mincho" w:hAnsi="Times New Roman" w:cs="Times New Roman"/>
          <w:sz w:val="20"/>
          <w:szCs w:val="20"/>
          <w:vertAlign w:val="superscript"/>
        </w:rPr>
        <w:t>2</w:t>
      </w:r>
      <w:r w:rsidRPr="00676E61">
        <w:rPr>
          <w:rFonts w:ascii="Times New Roman" w:eastAsia="MS Mincho" w:hAnsi="Times New Roman" w:cs="Times New Roman"/>
          <w:sz w:val="20"/>
          <w:szCs w:val="20"/>
        </w:rPr>
        <w:t xml:space="preserve">)+ </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vertAlign w:val="subscript"/>
        </w:rPr>
        <w:t>12</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AS</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vertAlign w:val="subscript"/>
        </w:rPr>
        <w:t>13</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AB</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w:t>
      </w:r>
      <w:r w:rsidRPr="00676E61">
        <w:rPr>
          <w:rFonts w:ascii="Times New Roman" w:eastAsia="MS Mincho" w:hAnsi="Times New Roman" w:cs="Times New Roman"/>
          <w:sz w:val="20"/>
          <w:szCs w:val="20"/>
          <w:vertAlign w:val="subscript"/>
        </w:rPr>
        <w:t>23</w:t>
      </w:r>
      <w:r w:rsidRPr="00676E61">
        <w:rPr>
          <w:rFonts w:ascii="Times New Roman" w:eastAsia="MS Mincho" w:hAnsi="Times New Roman" w:cs="Times New Roman"/>
          <w:sz w:val="20"/>
          <w:szCs w:val="20"/>
        </w:rPr>
        <w:t>(</w:t>
      </w:r>
      <w:r w:rsidRPr="00676E61">
        <w:rPr>
          <w:rFonts w:ascii="Times New Roman" w:eastAsia="MS Mincho" w:hAnsi="Times New Roman" w:cs="Times New Roman"/>
          <w:i/>
          <w:iCs/>
          <w:sz w:val="20"/>
          <w:szCs w:val="20"/>
        </w:rPr>
        <w:t>BC</w:t>
      </w:r>
      <w:r w:rsidRPr="001B31F3">
        <w:rPr>
          <w:rFonts w:ascii="Times New Roman" w:eastAsia="MS Mincho" w:hAnsi="Times New Roman" w:cs="Times New Roman"/>
          <w:sz w:val="20"/>
          <w:szCs w:val="20"/>
        </w:rPr>
        <w:t>)…………………………… Eq.(3)</w:t>
      </w:r>
    </w:p>
    <w:p w:rsidR="00A86698" w:rsidRDefault="00A86698" w:rsidP="00A86698">
      <w:pPr>
        <w:pStyle w:val="BodyText"/>
        <w:rPr>
          <w:lang w:eastAsia="en-US"/>
        </w:rPr>
      </w:pPr>
    </w:p>
    <w:p w:rsidR="00A86698" w:rsidRPr="003F1B58" w:rsidRDefault="003F1B58" w:rsidP="00A86698">
      <w:pPr>
        <w:pStyle w:val="BodyText"/>
        <w:rPr>
          <w:b/>
          <w:bCs/>
          <w:i/>
          <w:sz w:val="18"/>
        </w:rPr>
      </w:pPr>
      <w:r w:rsidRPr="003F1B58">
        <w:rPr>
          <w:b/>
          <w:bCs/>
          <w:i/>
          <w:sz w:val="18"/>
        </w:rPr>
        <w:t>Response Surface Regression: DPMI Vs SPD(A),  SPN(B), CUSN(C). (The analysis was done using coded unit)</w:t>
      </w:r>
    </w:p>
    <w:p w:rsidR="003F1B58" w:rsidRPr="006A1C76" w:rsidRDefault="003F1B58" w:rsidP="003F1B58">
      <w:pPr>
        <w:autoSpaceDE w:val="0"/>
        <w:autoSpaceDN w:val="0"/>
        <w:adjustRightInd w:val="0"/>
        <w:ind w:firstLine="720"/>
        <w:jc w:val="both"/>
        <w:rPr>
          <w:rFonts w:ascii="TimesNewRomanPSMT" w:hAnsi="TimesNewRomanPSMT" w:cs="TimesNewRomanPSMT"/>
          <w:lang w:val="en-GB" w:eastAsia="en-GB"/>
        </w:rPr>
      </w:pPr>
      <w:r w:rsidRPr="00802872">
        <w:t xml:space="preserve">In order to estimate the regression coefficients, a number of experimental design techniques are available. In this work, Table 4. was used which fits the second order response surfaces very accurately. The final modal was developed using only these coefficient and </w:t>
      </w:r>
      <w:r w:rsidRPr="00802872">
        <w:rPr>
          <w:rFonts w:ascii="TimesNewRomanPSMT" w:hAnsi="TimesNewRomanPSMT" w:cs="TimesNewRomanPSMT"/>
          <w:lang w:val="en-GB" w:eastAsia="en-GB"/>
        </w:rPr>
        <w:t>the final mathematical model to estimate STHT is given:</w:t>
      </w: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F1B58" w:rsidRDefault="003F1B58" w:rsidP="003F1B58">
      <w:pPr>
        <w:pStyle w:val="IEEEParagraph"/>
        <w:ind w:firstLine="0"/>
        <w:jc w:val="center"/>
        <w:rPr>
          <w:b/>
          <w:bCs/>
          <w:sz w:val="18"/>
          <w:szCs w:val="18"/>
        </w:rPr>
      </w:pPr>
    </w:p>
    <w:p w:rsidR="00311EFE" w:rsidRPr="00311EFE" w:rsidRDefault="00311EFE" w:rsidP="00311EFE">
      <w:pPr>
        <w:pStyle w:val="IEEEParagraph"/>
        <w:ind w:firstLine="0"/>
        <w:jc w:val="center"/>
        <w:rPr>
          <w:sz w:val="20"/>
          <w:szCs w:val="20"/>
          <w:lang w:val="en-US" w:eastAsia="en-US"/>
        </w:rPr>
      </w:pPr>
      <w:r w:rsidRPr="00311EFE">
        <w:rPr>
          <w:sz w:val="20"/>
          <w:szCs w:val="20"/>
          <w:lang w:val="en-US" w:eastAsia="en-US"/>
        </w:rPr>
        <w:lastRenderedPageBreak/>
        <w:t>Table 2: observation table</w:t>
      </w:r>
    </w:p>
    <w:tbl>
      <w:tblPr>
        <w:tblpPr w:leftFromText="180" w:rightFromText="180" w:vertAnchor="text" w:horzAnchor="margin" w:tblpXSpec="center" w:tblpY="79"/>
        <w:tblW w:w="5058" w:type="dxa"/>
        <w:tblLook w:val="04A0"/>
      </w:tblPr>
      <w:tblGrid>
        <w:gridCol w:w="1227"/>
        <w:gridCol w:w="1035"/>
        <w:gridCol w:w="720"/>
        <w:gridCol w:w="990"/>
        <w:gridCol w:w="1212"/>
      </w:tblGrid>
      <w:tr w:rsidR="00311EFE" w:rsidRPr="001B31F3" w:rsidTr="00311EFE">
        <w:trPr>
          <w:trHeight w:val="107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Experiment  No</w:t>
            </w:r>
          </w:p>
        </w:tc>
        <w:tc>
          <w:tcPr>
            <w:tcW w:w="2745" w:type="dxa"/>
            <w:gridSpan w:val="3"/>
            <w:tcBorders>
              <w:top w:val="single" w:sz="4" w:space="0" w:color="auto"/>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Input to the Human Body</w:t>
            </w:r>
          </w:p>
        </w:tc>
        <w:tc>
          <w:tcPr>
            <w:tcW w:w="1212" w:type="dxa"/>
            <w:tcBorders>
              <w:top w:val="single" w:sz="4" w:space="0" w:color="auto"/>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Responses from the Human Body</w:t>
            </w:r>
          </w:p>
        </w:tc>
      </w:tr>
      <w:tr w:rsidR="00311EFE" w:rsidRPr="001B31F3" w:rsidTr="00311EFE">
        <w:trPr>
          <w:trHeight w:val="35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11EFE" w:rsidRPr="00311EFE" w:rsidRDefault="00311EFE" w:rsidP="008B342B">
            <w:pPr>
              <w:rPr>
                <w:rFonts w:eastAsia="Times New Roman"/>
                <w:b/>
                <w:bCs/>
                <w:color w:val="000000"/>
                <w:lang w:eastAsia="en-US"/>
              </w:rPr>
            </w:pPr>
          </w:p>
        </w:tc>
        <w:tc>
          <w:tcPr>
            <w:tcW w:w="1035" w:type="dxa"/>
            <w:tcBorders>
              <w:top w:val="nil"/>
              <w:left w:val="nil"/>
              <w:bottom w:val="single" w:sz="4" w:space="0" w:color="auto"/>
              <w:right w:val="single" w:sz="4" w:space="0" w:color="auto"/>
            </w:tcBorders>
            <w:shd w:val="clear" w:color="auto" w:fill="auto"/>
            <w:noWrap/>
            <w:vAlign w:val="bottom"/>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A</w:t>
            </w:r>
          </w:p>
        </w:tc>
        <w:tc>
          <w:tcPr>
            <w:tcW w:w="720" w:type="dxa"/>
            <w:tcBorders>
              <w:top w:val="nil"/>
              <w:left w:val="nil"/>
              <w:bottom w:val="single" w:sz="4" w:space="0" w:color="auto"/>
              <w:right w:val="single" w:sz="4" w:space="0" w:color="auto"/>
            </w:tcBorders>
            <w:shd w:val="clear" w:color="auto" w:fill="auto"/>
            <w:noWrap/>
            <w:vAlign w:val="bottom"/>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B</w:t>
            </w:r>
          </w:p>
        </w:tc>
        <w:tc>
          <w:tcPr>
            <w:tcW w:w="990" w:type="dxa"/>
            <w:tcBorders>
              <w:top w:val="nil"/>
              <w:left w:val="nil"/>
              <w:bottom w:val="single" w:sz="4" w:space="0" w:color="auto"/>
              <w:right w:val="single" w:sz="4" w:space="0" w:color="auto"/>
            </w:tcBorders>
            <w:shd w:val="clear" w:color="auto" w:fill="auto"/>
            <w:noWrap/>
            <w:vAlign w:val="bottom"/>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C</w:t>
            </w:r>
          </w:p>
        </w:tc>
        <w:tc>
          <w:tcPr>
            <w:tcW w:w="1212" w:type="dxa"/>
            <w:tcBorders>
              <w:top w:val="nil"/>
              <w:left w:val="nil"/>
              <w:bottom w:val="single" w:sz="4" w:space="0" w:color="auto"/>
              <w:right w:val="single" w:sz="4" w:space="0" w:color="auto"/>
            </w:tcBorders>
            <w:shd w:val="clear" w:color="auto" w:fill="auto"/>
            <w:noWrap/>
            <w:vAlign w:val="bottom"/>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DPMI</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89</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129</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3</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131</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4</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233</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5</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879</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6</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968</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7</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1002</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8</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1005</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9</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986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10</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886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11</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856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12</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956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13</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1006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14</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1063</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15</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1078</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16</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1123</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17</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1163</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18</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1230</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19</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1025</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20</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1162</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21</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1086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22</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1125</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23</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1263</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24</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1</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1152</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25</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986</w:t>
            </w:r>
          </w:p>
        </w:tc>
      </w:tr>
      <w:tr w:rsidR="00311EFE" w:rsidRPr="001B31F3" w:rsidTr="00311EFE">
        <w:trPr>
          <w:trHeight w:val="240"/>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26</w:t>
            </w: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963</w:t>
            </w:r>
          </w:p>
        </w:tc>
      </w:tr>
      <w:tr w:rsidR="00311EFE" w:rsidRPr="001B31F3" w:rsidTr="00311EFE">
        <w:trPr>
          <w:trHeight w:val="263"/>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311EFE" w:rsidRPr="00311EFE" w:rsidRDefault="00311EFE" w:rsidP="008B342B">
            <w:pPr>
              <w:rPr>
                <w:rFonts w:eastAsia="Times New Roman"/>
                <w:b/>
                <w:bCs/>
                <w:color w:val="000000"/>
                <w:lang w:eastAsia="en-US"/>
              </w:rPr>
            </w:pPr>
            <w:r w:rsidRPr="00311EFE">
              <w:rPr>
                <w:rFonts w:eastAsia="Times New Roman"/>
                <w:b/>
                <w:bCs/>
                <w:color w:val="000000"/>
                <w:lang w:eastAsia="en-US"/>
              </w:rPr>
              <w:t>27</w:t>
            </w:r>
          </w:p>
          <w:p w:rsidR="00311EFE" w:rsidRPr="00311EFE" w:rsidRDefault="00311EFE" w:rsidP="008B342B">
            <w:pPr>
              <w:rPr>
                <w:rFonts w:eastAsia="Times New Roman"/>
                <w:b/>
                <w:bCs/>
                <w:color w:val="000000"/>
                <w:lang w:eastAsia="en-US"/>
              </w:rPr>
            </w:pPr>
          </w:p>
        </w:tc>
        <w:tc>
          <w:tcPr>
            <w:tcW w:w="1035"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72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3</w:t>
            </w:r>
          </w:p>
        </w:tc>
        <w:tc>
          <w:tcPr>
            <w:tcW w:w="990" w:type="dxa"/>
            <w:tcBorders>
              <w:top w:val="nil"/>
              <w:left w:val="nil"/>
              <w:bottom w:val="single" w:sz="4" w:space="0" w:color="auto"/>
              <w:right w:val="single" w:sz="4" w:space="0" w:color="auto"/>
            </w:tcBorders>
            <w:shd w:val="clear" w:color="auto" w:fill="auto"/>
            <w:noWrap/>
            <w:vAlign w:val="center"/>
            <w:hideMark/>
          </w:tcPr>
          <w:p w:rsidR="00311EFE" w:rsidRPr="00311EFE" w:rsidRDefault="00311EFE" w:rsidP="008B342B">
            <w:pPr>
              <w:rPr>
                <w:rFonts w:eastAsia="Times New Roman"/>
                <w:color w:val="000000"/>
                <w:lang w:eastAsia="en-US"/>
              </w:rPr>
            </w:pPr>
            <w:r w:rsidRPr="00311EFE">
              <w:rPr>
                <w:rFonts w:eastAsia="Times New Roman"/>
                <w:color w:val="000000"/>
                <w:lang w:eastAsia="en-US"/>
              </w:rPr>
              <w:t>2</w:t>
            </w:r>
          </w:p>
        </w:tc>
        <w:tc>
          <w:tcPr>
            <w:tcW w:w="1212" w:type="dxa"/>
            <w:tcBorders>
              <w:top w:val="nil"/>
              <w:left w:val="nil"/>
              <w:bottom w:val="single" w:sz="4" w:space="0" w:color="auto"/>
              <w:right w:val="single" w:sz="4" w:space="0" w:color="auto"/>
            </w:tcBorders>
            <w:shd w:val="clear" w:color="auto" w:fill="auto"/>
            <w:vAlign w:val="bottom"/>
            <w:hideMark/>
          </w:tcPr>
          <w:p w:rsidR="00311EFE" w:rsidRPr="00311EFE" w:rsidRDefault="00311EFE" w:rsidP="008B342B">
            <w:pPr>
              <w:rPr>
                <w:rFonts w:eastAsia="Times New Roman"/>
                <w:color w:val="000000"/>
              </w:rPr>
            </w:pPr>
            <w:r w:rsidRPr="00311EFE">
              <w:rPr>
                <w:rFonts w:eastAsia="Times New Roman"/>
                <w:color w:val="000000"/>
                <w:lang w:val="en-IN"/>
              </w:rPr>
              <w:t>1003</w:t>
            </w:r>
          </w:p>
        </w:tc>
      </w:tr>
    </w:tbl>
    <w:p w:rsidR="003F1B58" w:rsidRDefault="003F1B58"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11EFE" w:rsidRDefault="00311EFE" w:rsidP="003F1B58">
      <w:pPr>
        <w:pStyle w:val="IEEEParagraph"/>
        <w:ind w:firstLine="0"/>
        <w:jc w:val="center"/>
        <w:rPr>
          <w:b/>
          <w:bCs/>
          <w:sz w:val="18"/>
          <w:szCs w:val="18"/>
        </w:rPr>
      </w:pPr>
    </w:p>
    <w:p w:rsidR="003F1B58" w:rsidRPr="00FD27AD" w:rsidRDefault="003F1B58" w:rsidP="003F1B58">
      <w:pPr>
        <w:pStyle w:val="IEEEParagraph"/>
        <w:ind w:firstLine="0"/>
        <w:jc w:val="center"/>
        <w:rPr>
          <w:sz w:val="20"/>
          <w:szCs w:val="20"/>
          <w:lang w:val="en-US" w:eastAsia="en-US"/>
        </w:rPr>
      </w:pPr>
      <w:r w:rsidRPr="00FD27AD">
        <w:rPr>
          <w:sz w:val="20"/>
          <w:szCs w:val="20"/>
          <w:lang w:val="en-US" w:eastAsia="en-US"/>
        </w:rPr>
        <w:t>Table 3: Estimated Regression Coefficients for DPMI</w:t>
      </w:r>
    </w:p>
    <w:p w:rsidR="003F1B58" w:rsidRDefault="003F1B58" w:rsidP="003F1B58">
      <w:pPr>
        <w:pStyle w:val="IEEEParagraph"/>
        <w:ind w:firstLine="0"/>
        <w:jc w:val="center"/>
        <w:rPr>
          <w:bCs/>
          <w:sz w:val="18"/>
          <w:szCs w:val="18"/>
        </w:rPr>
      </w:pPr>
    </w:p>
    <w:tbl>
      <w:tblPr>
        <w:tblW w:w="4928" w:type="dxa"/>
        <w:jc w:val="center"/>
        <w:tblInd w:w="198" w:type="dxa"/>
        <w:tblLook w:val="04A0"/>
      </w:tblPr>
      <w:tblGrid>
        <w:gridCol w:w="1747"/>
        <w:gridCol w:w="898"/>
        <w:gridCol w:w="761"/>
        <w:gridCol w:w="761"/>
        <w:gridCol w:w="761"/>
      </w:tblGrid>
      <w:tr w:rsidR="003F1B58" w:rsidRPr="006614C3" w:rsidTr="003F1B58">
        <w:trPr>
          <w:trHeight w:val="548"/>
          <w:jc w:val="center"/>
        </w:trPr>
        <w:tc>
          <w:tcPr>
            <w:tcW w:w="1747" w:type="dxa"/>
            <w:tcBorders>
              <w:top w:val="single" w:sz="4" w:space="0" w:color="auto"/>
              <w:left w:val="nil"/>
              <w:bottom w:val="single" w:sz="4" w:space="0" w:color="auto"/>
              <w:right w:val="nil"/>
            </w:tcBorders>
            <w:shd w:val="clear" w:color="auto" w:fill="auto"/>
            <w:noWrap/>
            <w:vAlign w:val="center"/>
            <w:hideMark/>
          </w:tcPr>
          <w:p w:rsidR="003F1B58" w:rsidRPr="006614C3" w:rsidRDefault="003F1B58" w:rsidP="003F1B58">
            <w:pPr>
              <w:rPr>
                <w:rFonts w:eastAsia="Times New Roman"/>
                <w:b/>
                <w:bCs/>
                <w:color w:val="000000"/>
                <w:sz w:val="18"/>
                <w:szCs w:val="18"/>
                <w:lang w:eastAsia="en-US"/>
              </w:rPr>
            </w:pPr>
            <w:r w:rsidRPr="006614C3">
              <w:rPr>
                <w:rFonts w:eastAsia="Times New Roman"/>
                <w:b/>
                <w:bCs/>
                <w:color w:val="000000"/>
                <w:sz w:val="18"/>
                <w:szCs w:val="18"/>
                <w:lang w:eastAsia="en-US"/>
              </w:rPr>
              <w:t>Term</w:t>
            </w:r>
          </w:p>
        </w:tc>
        <w:tc>
          <w:tcPr>
            <w:tcW w:w="898" w:type="dxa"/>
            <w:tcBorders>
              <w:top w:val="single" w:sz="4" w:space="0" w:color="auto"/>
              <w:left w:val="nil"/>
              <w:bottom w:val="single" w:sz="4" w:space="0" w:color="auto"/>
              <w:right w:val="nil"/>
            </w:tcBorders>
            <w:shd w:val="clear" w:color="auto" w:fill="auto"/>
            <w:noWrap/>
            <w:vAlign w:val="center"/>
            <w:hideMark/>
          </w:tcPr>
          <w:p w:rsidR="003F1B58" w:rsidRPr="006614C3" w:rsidRDefault="003F1B58" w:rsidP="003F1B58">
            <w:pPr>
              <w:rPr>
                <w:rFonts w:eastAsia="Times New Roman"/>
                <w:b/>
                <w:bCs/>
                <w:color w:val="000000"/>
                <w:sz w:val="18"/>
                <w:szCs w:val="18"/>
                <w:lang w:eastAsia="en-US"/>
              </w:rPr>
            </w:pPr>
            <w:r w:rsidRPr="006614C3">
              <w:rPr>
                <w:rFonts w:eastAsia="Times New Roman"/>
                <w:b/>
                <w:bCs/>
                <w:color w:val="000000"/>
                <w:sz w:val="18"/>
                <w:szCs w:val="18"/>
                <w:lang w:eastAsia="en-US"/>
              </w:rPr>
              <w:t>Coeff</w:t>
            </w:r>
          </w:p>
        </w:tc>
        <w:tc>
          <w:tcPr>
            <w:tcW w:w="761" w:type="dxa"/>
            <w:tcBorders>
              <w:top w:val="single" w:sz="4" w:space="0" w:color="auto"/>
              <w:left w:val="nil"/>
              <w:bottom w:val="single" w:sz="4" w:space="0" w:color="auto"/>
              <w:right w:val="nil"/>
            </w:tcBorders>
            <w:shd w:val="clear" w:color="auto" w:fill="auto"/>
            <w:noWrap/>
            <w:vAlign w:val="center"/>
            <w:hideMark/>
          </w:tcPr>
          <w:p w:rsidR="003F1B58" w:rsidRPr="006614C3" w:rsidRDefault="003F1B58" w:rsidP="003F1B58">
            <w:pPr>
              <w:rPr>
                <w:rFonts w:eastAsia="Times New Roman"/>
                <w:b/>
                <w:bCs/>
                <w:color w:val="000000"/>
                <w:sz w:val="18"/>
                <w:szCs w:val="18"/>
                <w:lang w:eastAsia="en-US"/>
              </w:rPr>
            </w:pPr>
            <w:r w:rsidRPr="006614C3">
              <w:rPr>
                <w:rFonts w:eastAsia="Times New Roman"/>
                <w:b/>
                <w:bCs/>
                <w:color w:val="000000"/>
                <w:sz w:val="18"/>
                <w:szCs w:val="18"/>
                <w:lang w:eastAsia="en-US"/>
              </w:rPr>
              <w:t>SE Coeff</w:t>
            </w:r>
          </w:p>
        </w:tc>
        <w:tc>
          <w:tcPr>
            <w:tcW w:w="761" w:type="dxa"/>
            <w:tcBorders>
              <w:top w:val="single" w:sz="4" w:space="0" w:color="auto"/>
              <w:left w:val="nil"/>
              <w:bottom w:val="single" w:sz="4" w:space="0" w:color="auto"/>
              <w:right w:val="nil"/>
            </w:tcBorders>
            <w:shd w:val="clear" w:color="auto" w:fill="auto"/>
            <w:noWrap/>
            <w:vAlign w:val="center"/>
            <w:hideMark/>
          </w:tcPr>
          <w:p w:rsidR="003F1B58" w:rsidRPr="006614C3" w:rsidRDefault="003F1B58" w:rsidP="003F1B58">
            <w:pPr>
              <w:rPr>
                <w:rFonts w:eastAsia="Times New Roman"/>
                <w:b/>
                <w:bCs/>
                <w:color w:val="000000"/>
                <w:sz w:val="18"/>
                <w:szCs w:val="18"/>
                <w:lang w:eastAsia="en-US"/>
              </w:rPr>
            </w:pPr>
            <w:r w:rsidRPr="006614C3">
              <w:rPr>
                <w:rFonts w:eastAsia="Times New Roman"/>
                <w:b/>
                <w:bCs/>
                <w:color w:val="000000"/>
                <w:sz w:val="18"/>
                <w:szCs w:val="18"/>
                <w:lang w:eastAsia="en-US"/>
              </w:rPr>
              <w:t>T</w:t>
            </w:r>
          </w:p>
        </w:tc>
        <w:tc>
          <w:tcPr>
            <w:tcW w:w="761" w:type="dxa"/>
            <w:tcBorders>
              <w:top w:val="single" w:sz="4" w:space="0" w:color="auto"/>
              <w:left w:val="nil"/>
              <w:bottom w:val="single" w:sz="4" w:space="0" w:color="auto"/>
              <w:right w:val="nil"/>
            </w:tcBorders>
            <w:shd w:val="clear" w:color="auto" w:fill="auto"/>
            <w:noWrap/>
            <w:vAlign w:val="center"/>
            <w:hideMark/>
          </w:tcPr>
          <w:p w:rsidR="003F1B58" w:rsidRPr="006614C3" w:rsidRDefault="003F1B58" w:rsidP="003F1B58">
            <w:pPr>
              <w:rPr>
                <w:rFonts w:eastAsia="Times New Roman"/>
                <w:b/>
                <w:bCs/>
                <w:color w:val="000000"/>
                <w:sz w:val="18"/>
                <w:szCs w:val="18"/>
                <w:lang w:eastAsia="en-US"/>
              </w:rPr>
            </w:pPr>
            <w:r w:rsidRPr="006614C3">
              <w:rPr>
                <w:rFonts w:eastAsia="Times New Roman"/>
                <w:b/>
                <w:bCs/>
                <w:color w:val="000000"/>
                <w:sz w:val="18"/>
                <w:szCs w:val="18"/>
                <w:lang w:eastAsia="en-US"/>
              </w:rPr>
              <w:t>P</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Constant</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-2182.22</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448.49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-4.866</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 xml:space="preserve">SPD(A) </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1645.28</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268.02</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6.139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 xml:space="preserve">SPN(B) </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1001.5</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348.67</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2.872</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0.01</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 xml:space="preserve">CUSN(C) </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293.72</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261.76</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1.122</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0.277</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 xml:space="preserve">SPD(A)*SPD(A) </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-196.39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57.58</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-3.411</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0.003</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SPN(B)*SPN(B)</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-77.28</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66.49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-1.162</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0.26</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 xml:space="preserve">CUSN(C)*CUSN(C) </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-59.06</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66.49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-0.888</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0.386</w:t>
            </w:r>
          </w:p>
        </w:tc>
      </w:tr>
      <w:tr w:rsidR="003F1B58" w:rsidRPr="006614C3" w:rsidTr="003F1B58">
        <w:trPr>
          <w:trHeight w:val="268"/>
          <w:jc w:val="center"/>
        </w:trPr>
        <w:tc>
          <w:tcPr>
            <w:tcW w:w="1747" w:type="dxa"/>
            <w:tcBorders>
              <w:top w:val="nil"/>
              <w:left w:val="nil"/>
              <w:bottom w:val="nil"/>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SPD(A)*SPN(B)</w:t>
            </w:r>
          </w:p>
        </w:tc>
        <w:tc>
          <w:tcPr>
            <w:tcW w:w="898"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-269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66.49</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-4.046</w:t>
            </w:r>
          </w:p>
        </w:tc>
        <w:tc>
          <w:tcPr>
            <w:tcW w:w="761" w:type="dxa"/>
            <w:tcBorders>
              <w:top w:val="nil"/>
              <w:left w:val="nil"/>
              <w:bottom w:val="nil"/>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0.001</w:t>
            </w:r>
          </w:p>
        </w:tc>
      </w:tr>
      <w:tr w:rsidR="003F1B58" w:rsidRPr="006614C3" w:rsidTr="003F1B58">
        <w:trPr>
          <w:trHeight w:val="268"/>
          <w:jc w:val="center"/>
        </w:trPr>
        <w:tc>
          <w:tcPr>
            <w:tcW w:w="1747" w:type="dxa"/>
            <w:tcBorders>
              <w:top w:val="nil"/>
              <w:left w:val="nil"/>
              <w:bottom w:val="single" w:sz="4" w:space="0" w:color="auto"/>
              <w:right w:val="nil"/>
            </w:tcBorders>
            <w:shd w:val="clear" w:color="auto" w:fill="auto"/>
            <w:noWrap/>
            <w:vAlign w:val="bottom"/>
            <w:hideMark/>
          </w:tcPr>
          <w:p w:rsidR="003F1B58" w:rsidRPr="006614C3" w:rsidRDefault="003F1B58" w:rsidP="00311EFE">
            <w:pPr>
              <w:jc w:val="left"/>
              <w:rPr>
                <w:rFonts w:eastAsia="Times New Roman"/>
                <w:color w:val="000000"/>
                <w:sz w:val="18"/>
                <w:szCs w:val="18"/>
                <w:lang w:eastAsia="en-US"/>
              </w:rPr>
            </w:pPr>
            <w:r w:rsidRPr="006614C3">
              <w:rPr>
                <w:rFonts w:eastAsia="Times New Roman"/>
                <w:color w:val="000000"/>
                <w:sz w:val="18"/>
                <w:szCs w:val="18"/>
                <w:lang w:eastAsia="en-US"/>
              </w:rPr>
              <w:t>SPD(A)*CUSN(C)</w:t>
            </w:r>
          </w:p>
        </w:tc>
        <w:tc>
          <w:tcPr>
            <w:tcW w:w="898" w:type="dxa"/>
            <w:tcBorders>
              <w:top w:val="nil"/>
              <w:left w:val="nil"/>
              <w:bottom w:val="single" w:sz="4" w:space="0" w:color="auto"/>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-40.22</w:t>
            </w:r>
          </w:p>
        </w:tc>
        <w:tc>
          <w:tcPr>
            <w:tcW w:w="761" w:type="dxa"/>
            <w:tcBorders>
              <w:top w:val="nil"/>
              <w:left w:val="nil"/>
              <w:bottom w:val="single" w:sz="4" w:space="0" w:color="auto"/>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66.49</w:t>
            </w:r>
          </w:p>
        </w:tc>
        <w:tc>
          <w:tcPr>
            <w:tcW w:w="761" w:type="dxa"/>
            <w:tcBorders>
              <w:top w:val="nil"/>
              <w:left w:val="nil"/>
              <w:bottom w:val="single" w:sz="4" w:space="0" w:color="auto"/>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-0.605</w:t>
            </w:r>
          </w:p>
        </w:tc>
        <w:tc>
          <w:tcPr>
            <w:tcW w:w="761" w:type="dxa"/>
            <w:tcBorders>
              <w:top w:val="nil"/>
              <w:left w:val="nil"/>
              <w:bottom w:val="single" w:sz="4" w:space="0" w:color="auto"/>
              <w:right w:val="nil"/>
            </w:tcBorders>
            <w:shd w:val="clear" w:color="auto" w:fill="auto"/>
            <w:noWrap/>
            <w:vAlign w:val="bottom"/>
            <w:hideMark/>
          </w:tcPr>
          <w:p w:rsidR="003F1B58" w:rsidRPr="006614C3" w:rsidRDefault="003F1B58" w:rsidP="008B342B">
            <w:pPr>
              <w:jc w:val="right"/>
              <w:rPr>
                <w:rFonts w:eastAsia="Times New Roman"/>
                <w:color w:val="000000"/>
                <w:sz w:val="18"/>
                <w:szCs w:val="18"/>
                <w:lang w:eastAsia="en-US"/>
              </w:rPr>
            </w:pPr>
            <w:r w:rsidRPr="006614C3">
              <w:rPr>
                <w:rFonts w:eastAsia="Times New Roman"/>
                <w:color w:val="000000"/>
                <w:sz w:val="18"/>
                <w:szCs w:val="18"/>
                <w:lang w:eastAsia="en-US"/>
              </w:rPr>
              <w:t>0.553</w:t>
            </w:r>
          </w:p>
        </w:tc>
      </w:tr>
    </w:tbl>
    <w:p w:rsidR="003F1B58" w:rsidRDefault="003F1B58" w:rsidP="003F1B58">
      <w:pPr>
        <w:pStyle w:val="IEEEParagraph"/>
        <w:ind w:firstLine="0"/>
        <w:jc w:val="center"/>
        <w:rPr>
          <w:b/>
          <w:bCs/>
          <w:sz w:val="18"/>
          <w:szCs w:val="18"/>
        </w:rPr>
      </w:pPr>
    </w:p>
    <w:p w:rsidR="003C4533" w:rsidRDefault="00CC4756" w:rsidP="00464DB9">
      <w:pPr>
        <w:pStyle w:val="IEEEParagraph"/>
        <w:tabs>
          <w:tab w:val="left" w:pos="630"/>
        </w:tabs>
        <w:ind w:left="630" w:hanging="630"/>
        <w:jc w:val="center"/>
        <w:rPr>
          <w:sz w:val="20"/>
          <w:szCs w:val="20"/>
        </w:rPr>
      </w:pPr>
      <w:r w:rsidRPr="00523759">
        <w:rPr>
          <w:rFonts w:eastAsia="Times New Roman"/>
          <w:b/>
          <w:color w:val="0D0D0D"/>
          <w:sz w:val="20"/>
          <w:szCs w:val="20"/>
        </w:rPr>
        <w:t>DPMI</w:t>
      </w:r>
      <w:r>
        <w:rPr>
          <w:rFonts w:eastAsia="Times New Roman"/>
          <w:b/>
          <w:color w:val="0D0D0D"/>
          <w:sz w:val="20"/>
          <w:szCs w:val="20"/>
        </w:rPr>
        <w:t xml:space="preserve"> </w:t>
      </w:r>
      <w:r w:rsidRPr="00523759">
        <w:rPr>
          <w:rFonts w:eastAsia="Times New Roman"/>
          <w:color w:val="0D0D0D"/>
          <w:sz w:val="20"/>
          <w:szCs w:val="20"/>
        </w:rPr>
        <w:t>=</w:t>
      </w:r>
      <w:r w:rsidRPr="00523759">
        <w:rPr>
          <w:sz w:val="20"/>
          <w:szCs w:val="20"/>
        </w:rPr>
        <w:t>2182.22+1645.28*SPD(A)+1001.50*SPN(B)+293.72*CUSN(C)-196.39*SPD(A)</w:t>
      </w:r>
      <w:r w:rsidRPr="00523759">
        <w:rPr>
          <w:sz w:val="20"/>
          <w:szCs w:val="20"/>
          <w:vertAlign w:val="superscript"/>
        </w:rPr>
        <w:t>2</w:t>
      </w:r>
      <w:r w:rsidRPr="00523759">
        <w:rPr>
          <w:sz w:val="20"/>
          <w:szCs w:val="20"/>
        </w:rPr>
        <w:t>-77.28*</w:t>
      </w:r>
    </w:p>
    <w:p w:rsidR="00CC4756" w:rsidRDefault="00CC4756" w:rsidP="00464DB9">
      <w:pPr>
        <w:pStyle w:val="IEEEParagraph"/>
        <w:tabs>
          <w:tab w:val="left" w:pos="630"/>
        </w:tabs>
        <w:ind w:left="630" w:hanging="630"/>
        <w:jc w:val="center"/>
        <w:rPr>
          <w:sz w:val="20"/>
          <w:szCs w:val="20"/>
        </w:rPr>
      </w:pPr>
      <w:r w:rsidRPr="00523759">
        <w:rPr>
          <w:sz w:val="20"/>
          <w:szCs w:val="20"/>
        </w:rPr>
        <w:t>SPN(B)</w:t>
      </w:r>
      <w:r w:rsidRPr="00523759">
        <w:rPr>
          <w:sz w:val="20"/>
          <w:szCs w:val="20"/>
          <w:vertAlign w:val="superscript"/>
        </w:rPr>
        <w:t>2</w:t>
      </w:r>
      <w:r w:rsidRPr="00523759">
        <w:rPr>
          <w:sz w:val="20"/>
          <w:szCs w:val="20"/>
        </w:rPr>
        <w:t>-59.06</w:t>
      </w:r>
      <w:r>
        <w:rPr>
          <w:sz w:val="20"/>
          <w:szCs w:val="20"/>
        </w:rPr>
        <w:t>*</w:t>
      </w:r>
      <w:r w:rsidRPr="00523759">
        <w:rPr>
          <w:sz w:val="20"/>
          <w:szCs w:val="20"/>
        </w:rPr>
        <w:t>CUSN(C)</w:t>
      </w:r>
      <w:r w:rsidRPr="00523759">
        <w:rPr>
          <w:sz w:val="20"/>
          <w:szCs w:val="20"/>
          <w:vertAlign w:val="superscript"/>
        </w:rPr>
        <w:t>2</w:t>
      </w:r>
      <w:r>
        <w:rPr>
          <w:sz w:val="20"/>
          <w:szCs w:val="20"/>
        </w:rPr>
        <w:t>-269.000*SPD(A)*SPN(B)-40.22*</w:t>
      </w:r>
      <w:r w:rsidRPr="00523759">
        <w:rPr>
          <w:sz w:val="20"/>
          <w:szCs w:val="20"/>
        </w:rPr>
        <w:t>SPD(A)</w:t>
      </w:r>
      <w:r>
        <w:rPr>
          <w:sz w:val="20"/>
          <w:szCs w:val="20"/>
        </w:rPr>
        <w:t xml:space="preserve"> </w:t>
      </w:r>
      <w:r w:rsidRPr="00523759">
        <w:rPr>
          <w:sz w:val="20"/>
          <w:szCs w:val="20"/>
        </w:rPr>
        <w:t>*CUSN(C)</w:t>
      </w:r>
    </w:p>
    <w:p w:rsidR="00311EFE" w:rsidRDefault="00311EFE" w:rsidP="00CC4756">
      <w:pPr>
        <w:pStyle w:val="IEEEParagraph"/>
        <w:tabs>
          <w:tab w:val="left" w:pos="630"/>
        </w:tabs>
        <w:ind w:left="630" w:hanging="630"/>
        <w:rPr>
          <w:color w:val="222222"/>
          <w:sz w:val="20"/>
          <w:szCs w:val="20"/>
          <w:shd w:val="clear" w:color="auto" w:fill="FFFFFF"/>
        </w:rPr>
      </w:pPr>
    </w:p>
    <w:p w:rsidR="00311EFE" w:rsidRDefault="00311EFE" w:rsidP="00CC4756">
      <w:pPr>
        <w:pStyle w:val="IEEEParagraph"/>
        <w:tabs>
          <w:tab w:val="left" w:pos="630"/>
        </w:tabs>
        <w:ind w:left="630" w:hanging="630"/>
        <w:rPr>
          <w:color w:val="222222"/>
          <w:sz w:val="20"/>
          <w:szCs w:val="20"/>
          <w:shd w:val="clear" w:color="auto" w:fill="FFFFFF"/>
        </w:rPr>
      </w:pPr>
    </w:p>
    <w:p w:rsidR="00311EFE" w:rsidRDefault="00311EFE" w:rsidP="00CC4756">
      <w:pPr>
        <w:pStyle w:val="IEEEParagraph"/>
        <w:tabs>
          <w:tab w:val="left" w:pos="630"/>
        </w:tabs>
        <w:ind w:left="630" w:hanging="630"/>
        <w:rPr>
          <w:color w:val="222222"/>
          <w:sz w:val="20"/>
          <w:szCs w:val="20"/>
          <w:shd w:val="clear" w:color="auto" w:fill="FFFFFF"/>
        </w:rPr>
      </w:pPr>
    </w:p>
    <w:p w:rsidR="00311EFE" w:rsidRDefault="00311EFE" w:rsidP="00CC4756">
      <w:pPr>
        <w:pStyle w:val="IEEEParagraph"/>
        <w:tabs>
          <w:tab w:val="left" w:pos="630"/>
        </w:tabs>
        <w:ind w:left="630" w:hanging="630"/>
        <w:rPr>
          <w:color w:val="222222"/>
          <w:sz w:val="20"/>
          <w:szCs w:val="20"/>
          <w:shd w:val="clear" w:color="auto" w:fill="FFFFFF"/>
        </w:rPr>
      </w:pPr>
    </w:p>
    <w:p w:rsidR="00311EFE" w:rsidRDefault="00311EFE" w:rsidP="00CC4756">
      <w:pPr>
        <w:pStyle w:val="IEEEParagraph"/>
        <w:tabs>
          <w:tab w:val="left" w:pos="630"/>
        </w:tabs>
        <w:ind w:left="630" w:hanging="630"/>
        <w:rPr>
          <w:color w:val="222222"/>
          <w:sz w:val="20"/>
          <w:szCs w:val="20"/>
          <w:shd w:val="clear" w:color="auto" w:fill="FFFFFF"/>
        </w:rPr>
      </w:pPr>
    </w:p>
    <w:p w:rsidR="00311EFE" w:rsidRDefault="00311EFE" w:rsidP="00CC4756">
      <w:pPr>
        <w:pStyle w:val="IEEEParagraph"/>
        <w:tabs>
          <w:tab w:val="left" w:pos="630"/>
        </w:tabs>
        <w:ind w:left="630" w:hanging="630"/>
        <w:rPr>
          <w:color w:val="222222"/>
          <w:sz w:val="20"/>
          <w:szCs w:val="20"/>
          <w:shd w:val="clear" w:color="auto" w:fill="FFFFFF"/>
        </w:rPr>
      </w:pPr>
    </w:p>
    <w:p w:rsidR="00311EFE" w:rsidRDefault="00311EFE" w:rsidP="00CC4756">
      <w:pPr>
        <w:pStyle w:val="IEEEParagraph"/>
        <w:tabs>
          <w:tab w:val="left" w:pos="630"/>
        </w:tabs>
        <w:ind w:left="630" w:hanging="630"/>
        <w:rPr>
          <w:color w:val="222222"/>
          <w:sz w:val="20"/>
          <w:szCs w:val="20"/>
          <w:shd w:val="clear" w:color="auto" w:fill="FFFFFF"/>
        </w:rPr>
      </w:pPr>
    </w:p>
    <w:p w:rsidR="00311EFE" w:rsidRPr="00054D94" w:rsidRDefault="00054D94" w:rsidP="00CC4756">
      <w:pPr>
        <w:pStyle w:val="IEEEParagraph"/>
        <w:tabs>
          <w:tab w:val="left" w:pos="630"/>
        </w:tabs>
        <w:ind w:left="630" w:hanging="630"/>
        <w:rPr>
          <w:b/>
          <w:i/>
          <w:color w:val="222222"/>
          <w:sz w:val="20"/>
          <w:szCs w:val="20"/>
          <w:shd w:val="clear" w:color="auto" w:fill="FFFFFF"/>
        </w:rPr>
      </w:pPr>
      <w:r>
        <w:rPr>
          <w:b/>
          <w:i/>
          <w:sz w:val="20"/>
          <w:szCs w:val="20"/>
          <w:lang w:val="en-US"/>
        </w:rPr>
        <w:tab/>
      </w:r>
      <w:r w:rsidRPr="00054D94">
        <w:rPr>
          <w:b/>
          <w:i/>
          <w:sz w:val="20"/>
          <w:szCs w:val="20"/>
          <w:lang w:val="en-US"/>
        </w:rPr>
        <w:t>Checking adequacy of  Model</w:t>
      </w:r>
    </w:p>
    <w:p w:rsidR="00311EFE" w:rsidRDefault="00311EFE" w:rsidP="00CC4756">
      <w:pPr>
        <w:pStyle w:val="IEEEParagraph"/>
        <w:tabs>
          <w:tab w:val="left" w:pos="630"/>
        </w:tabs>
        <w:ind w:left="630" w:hanging="630"/>
        <w:rPr>
          <w:color w:val="222222"/>
          <w:sz w:val="20"/>
          <w:szCs w:val="20"/>
          <w:shd w:val="clear" w:color="auto" w:fill="FFFFFF"/>
        </w:rPr>
      </w:pPr>
    </w:p>
    <w:p w:rsidR="00054D94" w:rsidRDefault="00054D94" w:rsidP="00054D94">
      <w:pPr>
        <w:pStyle w:val="IEEEParagraph"/>
        <w:tabs>
          <w:tab w:val="left" w:pos="630"/>
        </w:tabs>
        <w:ind w:left="630" w:hanging="630"/>
        <w:rPr>
          <w:sz w:val="20"/>
          <w:szCs w:val="20"/>
        </w:rPr>
      </w:pPr>
      <w:r>
        <w:rPr>
          <w:color w:val="222222"/>
          <w:sz w:val="20"/>
          <w:szCs w:val="20"/>
          <w:shd w:val="clear" w:color="auto" w:fill="FFFFFF"/>
        </w:rPr>
        <w:tab/>
      </w:r>
      <w:r>
        <w:rPr>
          <w:color w:val="222222"/>
          <w:sz w:val="20"/>
          <w:szCs w:val="20"/>
          <w:shd w:val="clear" w:color="auto" w:fill="FFFFFF"/>
        </w:rPr>
        <w:tab/>
      </w:r>
      <w:r>
        <w:rPr>
          <w:color w:val="222222"/>
          <w:sz w:val="20"/>
          <w:szCs w:val="20"/>
          <w:shd w:val="clear" w:color="auto" w:fill="FFFFFF"/>
        </w:rPr>
        <w:tab/>
      </w:r>
      <w:r>
        <w:rPr>
          <w:sz w:val="20"/>
          <w:szCs w:val="20"/>
        </w:rPr>
        <w:t>The adequacy of the developed model was tested using the analysis of variance (ANOVA) are given in the table 4. Table 4 shows the ANOVA results of the model. The data was provided in coded form for the variables.</w:t>
      </w:r>
      <w:r w:rsidRPr="00054D94">
        <w:rPr>
          <w:sz w:val="20"/>
          <w:szCs w:val="20"/>
        </w:rPr>
        <w:t xml:space="preserve"> </w:t>
      </w:r>
      <w:r>
        <w:rPr>
          <w:sz w:val="20"/>
          <w:szCs w:val="20"/>
        </w:rPr>
        <w:t>The ‘p-value’ in the last column represents the influence of the terms.</w:t>
      </w:r>
      <w:r w:rsidRPr="00054D94">
        <w:rPr>
          <w:sz w:val="20"/>
          <w:szCs w:val="20"/>
        </w:rPr>
        <w:t xml:space="preserve"> </w:t>
      </w:r>
      <w:r>
        <w:rPr>
          <w:sz w:val="20"/>
          <w:szCs w:val="20"/>
        </w:rPr>
        <w:t>For 95% confidence level the p-value less than 0.05 indicates</w:t>
      </w:r>
      <w:r w:rsidRPr="00054D94">
        <w:rPr>
          <w:sz w:val="20"/>
          <w:szCs w:val="20"/>
        </w:rPr>
        <w:t xml:space="preserve"> </w:t>
      </w:r>
      <w:r>
        <w:rPr>
          <w:sz w:val="20"/>
          <w:szCs w:val="20"/>
        </w:rPr>
        <w:t>significant influence of the parameter. Lower value of the regression model shows that the model</w:t>
      </w:r>
      <w:r w:rsidRPr="00054D94">
        <w:rPr>
          <w:sz w:val="20"/>
          <w:szCs w:val="20"/>
        </w:rPr>
        <w:t xml:space="preserve"> </w:t>
      </w:r>
      <w:r>
        <w:rPr>
          <w:sz w:val="20"/>
          <w:szCs w:val="20"/>
        </w:rPr>
        <w:t>is significant</w:t>
      </w:r>
    </w:p>
    <w:p w:rsidR="00054D94" w:rsidRPr="004D6867" w:rsidRDefault="00054D94" w:rsidP="00054D94">
      <w:pPr>
        <w:pStyle w:val="IEEEParagraph"/>
        <w:tabs>
          <w:tab w:val="left" w:pos="630"/>
        </w:tabs>
        <w:ind w:left="630" w:hanging="630"/>
        <w:rPr>
          <w:sz w:val="20"/>
          <w:szCs w:val="20"/>
        </w:rPr>
      </w:pPr>
      <w:r>
        <w:rPr>
          <w:sz w:val="20"/>
          <w:szCs w:val="20"/>
        </w:rPr>
        <w:tab/>
      </w:r>
      <w:r>
        <w:rPr>
          <w:sz w:val="20"/>
          <w:szCs w:val="20"/>
        </w:rPr>
        <w:tab/>
      </w:r>
      <w:r>
        <w:rPr>
          <w:sz w:val="20"/>
          <w:szCs w:val="20"/>
        </w:rPr>
        <w:tab/>
        <w:t>The determination coefficient (R</w:t>
      </w:r>
      <w:r>
        <w:rPr>
          <w:sz w:val="20"/>
          <w:szCs w:val="20"/>
          <w:vertAlign w:val="superscript"/>
        </w:rPr>
        <w:t>2</w:t>
      </w:r>
      <w:r>
        <w:rPr>
          <w:sz w:val="20"/>
          <w:szCs w:val="20"/>
        </w:rPr>
        <w:t>) indicates the goodness of fit for the model. In this case the value of the determination coefficient (R</w:t>
      </w:r>
      <w:r>
        <w:rPr>
          <w:sz w:val="20"/>
          <w:szCs w:val="20"/>
          <w:vertAlign w:val="superscript"/>
        </w:rPr>
        <w:t>2</w:t>
      </w:r>
      <w:r>
        <w:rPr>
          <w:sz w:val="20"/>
          <w:szCs w:val="20"/>
        </w:rPr>
        <w:t>=0.9633) indicates that only 7% of the total variations are not explained by the model. The value of adjusted determination coefficient (R</w:t>
      </w:r>
      <w:r>
        <w:rPr>
          <w:sz w:val="20"/>
          <w:szCs w:val="20"/>
          <w:vertAlign w:val="superscript"/>
        </w:rPr>
        <w:t>2</w:t>
      </w:r>
      <w:r>
        <w:rPr>
          <w:sz w:val="20"/>
          <w:szCs w:val="20"/>
        </w:rPr>
        <w:t>=0.9470) is also high ,which indicates a high significance of model. Predicted R</w:t>
      </w:r>
      <w:r>
        <w:rPr>
          <w:sz w:val="20"/>
          <w:szCs w:val="20"/>
          <w:vertAlign w:val="superscript"/>
        </w:rPr>
        <w:t>2</w:t>
      </w:r>
      <w:r>
        <w:rPr>
          <w:sz w:val="13"/>
          <w:szCs w:val="13"/>
        </w:rPr>
        <w:t xml:space="preserve"> </w:t>
      </w:r>
      <w:r>
        <w:rPr>
          <w:sz w:val="20"/>
          <w:szCs w:val="20"/>
        </w:rPr>
        <w:t>is also in a good agreement with the adjusted R</w:t>
      </w:r>
      <w:r>
        <w:rPr>
          <w:sz w:val="20"/>
          <w:szCs w:val="20"/>
          <w:vertAlign w:val="superscript"/>
        </w:rPr>
        <w:t>2</w:t>
      </w:r>
      <w:r>
        <w:rPr>
          <w:sz w:val="13"/>
          <w:szCs w:val="13"/>
        </w:rPr>
        <w:t xml:space="preserve"> </w:t>
      </w:r>
      <w:r>
        <w:rPr>
          <w:sz w:val="20"/>
          <w:szCs w:val="20"/>
        </w:rPr>
        <w:t>. Adequate precision compares the predicted values at the design points to the average prediction error. At the same time a value of the press (0.470833 ) indicates improved precision and reliability of the conducted experiments. The value of probability</w:t>
      </w:r>
      <w:r>
        <w:rPr>
          <w:rFonts w:ascii="SimSun" w:cs="SimSun" w:hint="eastAsia"/>
          <w:sz w:val="20"/>
          <w:szCs w:val="20"/>
        </w:rPr>
        <w:t>＞</w:t>
      </w:r>
      <w:r>
        <w:rPr>
          <w:i/>
          <w:iCs/>
          <w:sz w:val="20"/>
          <w:szCs w:val="20"/>
        </w:rPr>
        <w:t xml:space="preserve">F </w:t>
      </w:r>
      <w:r>
        <w:rPr>
          <w:sz w:val="20"/>
          <w:szCs w:val="20"/>
        </w:rPr>
        <w:t xml:space="preserve">in Table 4. for model is less than 0.02, which indicates that the model is significant. In the same way, Speed(A), Span(B), cushion(C), interaction effect of speed with span(AB), interaction effect of speed with cushion(AC), and second order term of speed, size, cushion have significant effect. Lack of fit is non-significant as it is desired. The normal probability plot of the STHT response </w:t>
      </w:r>
      <w:r w:rsidRPr="003167FE">
        <w:rPr>
          <w:sz w:val="20"/>
          <w:szCs w:val="20"/>
        </w:rPr>
        <w:t>X</w:t>
      </w:r>
      <w:r>
        <w:rPr>
          <w:sz w:val="20"/>
          <w:szCs w:val="20"/>
          <w:vertAlign w:val="subscript"/>
        </w:rPr>
        <w:t>2</w:t>
      </w:r>
      <w:r>
        <w:rPr>
          <w:sz w:val="20"/>
          <w:szCs w:val="20"/>
        </w:rPr>
        <w:t xml:space="preserve"> </w:t>
      </w:r>
      <w:r w:rsidRPr="003167FE">
        <w:rPr>
          <w:sz w:val="20"/>
          <w:szCs w:val="20"/>
        </w:rPr>
        <w:t>as</w:t>
      </w:r>
      <w:r>
        <w:rPr>
          <w:sz w:val="20"/>
          <w:szCs w:val="20"/>
        </w:rPr>
        <w:t xml:space="preserve"> shown in fig.(2a)  revels that the residuals are falling on straight line, which mean the error are distributed normally. All the above consideration indicates an excellent adequacy of the regression model. Each observed value is compared with predicated value calculated from model in fig.(2b).</w:t>
      </w:r>
    </w:p>
    <w:p w:rsidR="009A4A92" w:rsidRDefault="009A4A92" w:rsidP="00054D94">
      <w:pPr>
        <w:autoSpaceDE w:val="0"/>
        <w:autoSpaceDN w:val="0"/>
        <w:adjustRightInd w:val="0"/>
        <w:ind w:right="-16"/>
        <w:rPr>
          <w:b/>
        </w:rPr>
      </w:pPr>
    </w:p>
    <w:p w:rsidR="00054D94" w:rsidRPr="00464DB9" w:rsidRDefault="00054D94" w:rsidP="00464DB9">
      <w:pPr>
        <w:pStyle w:val="IEEEParagraph"/>
        <w:ind w:firstLine="0"/>
        <w:jc w:val="center"/>
        <w:rPr>
          <w:sz w:val="20"/>
          <w:szCs w:val="20"/>
          <w:lang w:val="en-US" w:eastAsia="en-US"/>
        </w:rPr>
      </w:pPr>
      <w:r w:rsidRPr="00FD27AD">
        <w:rPr>
          <w:sz w:val="20"/>
          <w:szCs w:val="20"/>
          <w:lang w:val="en-US" w:eastAsia="en-US"/>
        </w:rPr>
        <w:t>Ta</w:t>
      </w:r>
      <w:r w:rsidR="00FD27AD">
        <w:rPr>
          <w:sz w:val="20"/>
          <w:szCs w:val="20"/>
          <w:lang w:val="en-US" w:eastAsia="en-US"/>
        </w:rPr>
        <w:t xml:space="preserve">ble 4 </w:t>
      </w:r>
      <w:r w:rsidRPr="00FD27AD">
        <w:rPr>
          <w:sz w:val="20"/>
          <w:szCs w:val="20"/>
          <w:lang w:val="en-US" w:eastAsia="en-US"/>
        </w:rPr>
        <w:t>: Analysis of Variance for DPMI(ANOVA)</w:t>
      </w:r>
    </w:p>
    <w:tbl>
      <w:tblPr>
        <w:tblW w:w="9191" w:type="dxa"/>
        <w:jc w:val="center"/>
        <w:tblInd w:w="-2653" w:type="dxa"/>
        <w:tblLayout w:type="fixed"/>
        <w:tblLook w:val="04A0"/>
      </w:tblPr>
      <w:tblGrid>
        <w:gridCol w:w="2237"/>
        <w:gridCol w:w="920"/>
        <w:gridCol w:w="1170"/>
        <w:gridCol w:w="1080"/>
        <w:gridCol w:w="1170"/>
        <w:gridCol w:w="900"/>
        <w:gridCol w:w="1714"/>
      </w:tblGrid>
      <w:tr w:rsidR="00054D94" w:rsidRPr="00054D94" w:rsidTr="00054D94">
        <w:trPr>
          <w:trHeight w:val="572"/>
          <w:jc w:val="center"/>
        </w:trPr>
        <w:tc>
          <w:tcPr>
            <w:tcW w:w="2237" w:type="dxa"/>
            <w:tcBorders>
              <w:top w:val="single" w:sz="4" w:space="0" w:color="auto"/>
              <w:left w:val="nil"/>
              <w:bottom w:val="single" w:sz="4" w:space="0" w:color="auto"/>
              <w:right w:val="nil"/>
            </w:tcBorders>
            <w:shd w:val="clear" w:color="auto" w:fill="auto"/>
            <w:noWrap/>
            <w:vAlign w:val="center"/>
            <w:hideMark/>
          </w:tcPr>
          <w:p w:rsidR="00054D94" w:rsidRPr="009A4A92" w:rsidRDefault="00054D94" w:rsidP="00054D94">
            <w:pPr>
              <w:jc w:val="left"/>
              <w:rPr>
                <w:rFonts w:eastAsia="Times New Roman"/>
                <w:b/>
                <w:bCs/>
                <w:color w:val="000000"/>
              </w:rPr>
            </w:pPr>
            <w:r w:rsidRPr="009A4A92">
              <w:rPr>
                <w:rFonts w:eastAsia="Times New Roman"/>
                <w:b/>
                <w:bCs/>
                <w:color w:val="000000"/>
              </w:rPr>
              <w:t xml:space="preserve">Source  </w:t>
            </w:r>
          </w:p>
        </w:tc>
        <w:tc>
          <w:tcPr>
            <w:tcW w:w="920" w:type="dxa"/>
            <w:tcBorders>
              <w:top w:val="single" w:sz="4" w:space="0" w:color="auto"/>
              <w:left w:val="nil"/>
              <w:bottom w:val="single" w:sz="4" w:space="0" w:color="auto"/>
              <w:right w:val="nil"/>
            </w:tcBorders>
            <w:shd w:val="clear" w:color="auto" w:fill="auto"/>
            <w:noWrap/>
            <w:vAlign w:val="center"/>
            <w:hideMark/>
          </w:tcPr>
          <w:p w:rsidR="00054D94" w:rsidRPr="009A4A92" w:rsidRDefault="00054D94" w:rsidP="008B342B">
            <w:pPr>
              <w:rPr>
                <w:rFonts w:eastAsia="Times New Roman"/>
                <w:b/>
                <w:bCs/>
                <w:color w:val="000000"/>
              </w:rPr>
            </w:pPr>
            <w:r w:rsidRPr="009A4A92">
              <w:rPr>
                <w:rFonts w:eastAsia="Times New Roman"/>
                <w:b/>
                <w:bCs/>
                <w:color w:val="000000"/>
              </w:rPr>
              <w:t>DOF</w:t>
            </w:r>
          </w:p>
        </w:tc>
        <w:tc>
          <w:tcPr>
            <w:tcW w:w="1170" w:type="dxa"/>
            <w:tcBorders>
              <w:top w:val="single" w:sz="4" w:space="0" w:color="auto"/>
              <w:left w:val="nil"/>
              <w:bottom w:val="single" w:sz="4" w:space="0" w:color="auto"/>
              <w:right w:val="nil"/>
            </w:tcBorders>
            <w:shd w:val="clear" w:color="auto" w:fill="auto"/>
            <w:noWrap/>
            <w:vAlign w:val="center"/>
            <w:hideMark/>
          </w:tcPr>
          <w:p w:rsidR="00054D94" w:rsidRPr="009A4A92" w:rsidRDefault="00054D94" w:rsidP="008B342B">
            <w:pPr>
              <w:rPr>
                <w:rFonts w:eastAsia="Times New Roman"/>
                <w:b/>
                <w:bCs/>
                <w:color w:val="000000"/>
              </w:rPr>
            </w:pPr>
            <w:r w:rsidRPr="009A4A92">
              <w:rPr>
                <w:rFonts w:eastAsia="Times New Roman"/>
                <w:b/>
                <w:bCs/>
                <w:color w:val="000000"/>
              </w:rPr>
              <w:t>Seq SS</w:t>
            </w:r>
          </w:p>
        </w:tc>
        <w:tc>
          <w:tcPr>
            <w:tcW w:w="1080" w:type="dxa"/>
            <w:tcBorders>
              <w:top w:val="single" w:sz="4" w:space="0" w:color="auto"/>
              <w:left w:val="nil"/>
              <w:bottom w:val="single" w:sz="4" w:space="0" w:color="auto"/>
              <w:right w:val="nil"/>
            </w:tcBorders>
            <w:shd w:val="clear" w:color="auto" w:fill="auto"/>
            <w:noWrap/>
            <w:vAlign w:val="center"/>
            <w:hideMark/>
          </w:tcPr>
          <w:p w:rsidR="00054D94" w:rsidRPr="009A4A92" w:rsidRDefault="00054D94" w:rsidP="008B342B">
            <w:pPr>
              <w:rPr>
                <w:rFonts w:eastAsia="Times New Roman"/>
                <w:b/>
                <w:bCs/>
                <w:color w:val="000000"/>
              </w:rPr>
            </w:pPr>
            <w:r w:rsidRPr="009A4A92">
              <w:rPr>
                <w:rFonts w:eastAsia="Times New Roman"/>
                <w:b/>
                <w:bCs/>
                <w:color w:val="000000"/>
              </w:rPr>
              <w:t>Adj SS</w:t>
            </w:r>
          </w:p>
        </w:tc>
        <w:tc>
          <w:tcPr>
            <w:tcW w:w="1170" w:type="dxa"/>
            <w:tcBorders>
              <w:top w:val="single" w:sz="4" w:space="0" w:color="auto"/>
              <w:left w:val="nil"/>
              <w:bottom w:val="single" w:sz="4" w:space="0" w:color="auto"/>
              <w:right w:val="nil"/>
            </w:tcBorders>
            <w:shd w:val="clear" w:color="auto" w:fill="auto"/>
            <w:noWrap/>
            <w:vAlign w:val="center"/>
            <w:hideMark/>
          </w:tcPr>
          <w:p w:rsidR="00054D94" w:rsidRPr="009A4A92" w:rsidRDefault="00054D94" w:rsidP="008B342B">
            <w:pPr>
              <w:rPr>
                <w:rFonts w:eastAsia="Times New Roman"/>
                <w:b/>
                <w:bCs/>
                <w:color w:val="000000"/>
              </w:rPr>
            </w:pPr>
            <w:r w:rsidRPr="009A4A92">
              <w:rPr>
                <w:rFonts w:eastAsia="Times New Roman"/>
                <w:b/>
                <w:bCs/>
                <w:color w:val="000000"/>
              </w:rPr>
              <w:t>Adj MS</w:t>
            </w:r>
          </w:p>
        </w:tc>
        <w:tc>
          <w:tcPr>
            <w:tcW w:w="900" w:type="dxa"/>
            <w:tcBorders>
              <w:top w:val="single" w:sz="4" w:space="0" w:color="auto"/>
              <w:left w:val="nil"/>
              <w:bottom w:val="single" w:sz="4" w:space="0" w:color="auto"/>
              <w:right w:val="nil"/>
            </w:tcBorders>
            <w:shd w:val="clear" w:color="auto" w:fill="auto"/>
            <w:noWrap/>
            <w:vAlign w:val="center"/>
            <w:hideMark/>
          </w:tcPr>
          <w:p w:rsidR="00054D94" w:rsidRPr="009A4A92" w:rsidRDefault="00054D94" w:rsidP="008B342B">
            <w:pPr>
              <w:rPr>
                <w:rFonts w:eastAsia="Times New Roman"/>
                <w:b/>
                <w:bCs/>
                <w:color w:val="000000"/>
              </w:rPr>
            </w:pPr>
            <w:r w:rsidRPr="009A4A92">
              <w:rPr>
                <w:rFonts w:eastAsia="Times New Roman"/>
                <w:b/>
                <w:bCs/>
                <w:color w:val="000000"/>
              </w:rPr>
              <w:t>F</w:t>
            </w:r>
          </w:p>
        </w:tc>
        <w:tc>
          <w:tcPr>
            <w:tcW w:w="1714" w:type="dxa"/>
            <w:tcBorders>
              <w:top w:val="single" w:sz="4" w:space="0" w:color="auto"/>
              <w:left w:val="nil"/>
              <w:bottom w:val="single" w:sz="4" w:space="0" w:color="auto"/>
              <w:right w:val="nil"/>
            </w:tcBorders>
            <w:shd w:val="clear" w:color="auto" w:fill="auto"/>
            <w:vAlign w:val="center"/>
            <w:hideMark/>
          </w:tcPr>
          <w:p w:rsidR="00054D94" w:rsidRPr="009A4A92" w:rsidRDefault="00054D94" w:rsidP="008B342B">
            <w:pPr>
              <w:rPr>
                <w:rFonts w:eastAsia="Times New Roman"/>
                <w:b/>
                <w:bCs/>
                <w:color w:val="000000"/>
              </w:rPr>
            </w:pPr>
            <w:r w:rsidRPr="009A4A92">
              <w:rPr>
                <w:rFonts w:eastAsia="Times New Roman"/>
                <w:b/>
                <w:bCs/>
                <w:i/>
                <w:iCs/>
                <w:color w:val="000000"/>
              </w:rPr>
              <w:t>p</w:t>
            </w:r>
            <w:r w:rsidRPr="009A4A92">
              <w:rPr>
                <w:rFonts w:eastAsia="Times New Roman"/>
                <w:b/>
                <w:bCs/>
                <w:color w:val="000000"/>
              </w:rPr>
              <w:t>-value probability &gt; F</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Regression</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8</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2651239</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2651239</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331405</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16.66</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0.000</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b/>
                <w:bCs/>
                <w:color w:val="000000"/>
              </w:rPr>
            </w:pPr>
            <w:r w:rsidRPr="009A4A92">
              <w:rPr>
                <w:rFonts w:eastAsia="Times New Roman"/>
                <w:b/>
                <w:bCs/>
                <w:color w:val="000000"/>
              </w:rPr>
              <w:t>Linear</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1819977</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930940</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310313</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15.60</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0.000</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SPD(A)</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1047869</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749614</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749614</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37.68</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0.000</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SPN(B)</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548104</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164128</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164128</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8.25</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0.010</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CUSN©</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224004</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25047</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25047</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1.26</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0.277</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b/>
                <w:bCs/>
                <w:color w:val="000000"/>
              </w:rPr>
            </w:pPr>
            <w:r w:rsidRPr="009A4A92">
              <w:rPr>
                <w:rFonts w:eastAsia="Times New Roman"/>
                <w:b/>
                <w:bCs/>
                <w:color w:val="000000"/>
              </w:rPr>
              <w:t>Square</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322470</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269439</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89813</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4.51</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0.016</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SPD(A)* SPD(A)</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231412</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231412</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231412</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11.63</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0.003</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SPN(B)* SPN(B)</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56908</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26873</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26873</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1.35</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0.260</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 xml:space="preserve">CUSN(C)*CUSN(C) </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34151</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15694</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15694</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0.79</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0.386</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b/>
                <w:bCs/>
                <w:color w:val="000000"/>
              </w:rPr>
            </w:pPr>
            <w:r w:rsidRPr="009A4A92">
              <w:rPr>
                <w:rFonts w:eastAsia="Times New Roman"/>
                <w:b/>
                <w:bCs/>
                <w:color w:val="000000"/>
              </w:rPr>
              <w:t>Interaction</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508792</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508792</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254396</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12.79</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0.000</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SPD(A)*SPN(B)</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501511</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325625</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325625</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16.37</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0.001</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color w:val="000000"/>
              </w:rPr>
            </w:pPr>
            <w:r w:rsidRPr="009A4A92">
              <w:rPr>
                <w:rFonts w:eastAsia="Times New Roman"/>
                <w:color w:val="000000"/>
              </w:rPr>
              <w:t>SPD(A)*CUSN(C)</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7280</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7280</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7280</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0.37</w:t>
            </w: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0.553</w:t>
            </w: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b/>
                <w:bCs/>
                <w:color w:val="000000"/>
              </w:rPr>
            </w:pPr>
            <w:r w:rsidRPr="009A4A92">
              <w:rPr>
                <w:rFonts w:eastAsia="Times New Roman"/>
                <w:b/>
                <w:bCs/>
                <w:color w:val="000000"/>
              </w:rPr>
              <w:t>Residual Error</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18</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358077</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358077</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19893</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b/>
                <w:bCs/>
                <w:color w:val="000000"/>
              </w:rPr>
            </w:pPr>
            <w:r w:rsidRPr="009A4A92">
              <w:rPr>
                <w:rFonts w:eastAsia="Times New Roman"/>
                <w:b/>
                <w:bCs/>
                <w:color w:val="000000"/>
              </w:rPr>
              <w:t>Pure Error</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18</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358077</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358077</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19893</w:t>
            </w: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r>
      <w:tr w:rsidR="00054D94" w:rsidRPr="00054D94" w:rsidTr="00054D94">
        <w:trPr>
          <w:trHeight w:val="280"/>
          <w:jc w:val="center"/>
        </w:trPr>
        <w:tc>
          <w:tcPr>
            <w:tcW w:w="2237" w:type="dxa"/>
            <w:tcBorders>
              <w:top w:val="nil"/>
              <w:left w:val="nil"/>
              <w:bottom w:val="nil"/>
              <w:right w:val="nil"/>
            </w:tcBorders>
            <w:shd w:val="clear" w:color="auto" w:fill="auto"/>
            <w:noWrap/>
            <w:vAlign w:val="bottom"/>
            <w:hideMark/>
          </w:tcPr>
          <w:p w:rsidR="00054D94" w:rsidRPr="009A4A92" w:rsidRDefault="00054D94" w:rsidP="00054D94">
            <w:pPr>
              <w:jc w:val="left"/>
              <w:rPr>
                <w:rFonts w:eastAsia="Times New Roman"/>
                <w:b/>
                <w:bCs/>
                <w:color w:val="000000"/>
              </w:rPr>
            </w:pPr>
            <w:r w:rsidRPr="009A4A92">
              <w:rPr>
                <w:rFonts w:eastAsia="Times New Roman"/>
                <w:b/>
                <w:bCs/>
                <w:color w:val="000000"/>
              </w:rPr>
              <w:t>Total</w:t>
            </w:r>
          </w:p>
        </w:tc>
        <w:tc>
          <w:tcPr>
            <w:tcW w:w="92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26</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3009316</w:t>
            </w: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p>
        </w:tc>
        <w:tc>
          <w:tcPr>
            <w:tcW w:w="900"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c>
          <w:tcPr>
            <w:tcW w:w="1714"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r>
      <w:tr w:rsidR="00054D94" w:rsidRPr="00054D94" w:rsidTr="00054D94">
        <w:trPr>
          <w:trHeight w:val="333"/>
          <w:jc w:val="center"/>
        </w:trPr>
        <w:tc>
          <w:tcPr>
            <w:tcW w:w="3157" w:type="dxa"/>
            <w:gridSpan w:val="2"/>
            <w:tcBorders>
              <w:top w:val="single" w:sz="4" w:space="0" w:color="auto"/>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Std. deviation =       141.043</w:t>
            </w:r>
          </w:p>
        </w:tc>
        <w:tc>
          <w:tcPr>
            <w:tcW w:w="1170" w:type="dxa"/>
            <w:tcBorders>
              <w:top w:val="single" w:sz="4" w:space="0" w:color="auto"/>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 </w:t>
            </w:r>
          </w:p>
        </w:tc>
        <w:tc>
          <w:tcPr>
            <w:tcW w:w="1080" w:type="dxa"/>
            <w:tcBorders>
              <w:top w:val="single" w:sz="4" w:space="0" w:color="auto"/>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r w:rsidRPr="009A4A92">
              <w:rPr>
                <w:rFonts w:ascii="Calibri" w:eastAsia="Times New Roman" w:hAnsi="Calibri"/>
                <w:color w:val="000000"/>
              </w:rPr>
              <w:t> </w:t>
            </w:r>
          </w:p>
        </w:tc>
        <w:tc>
          <w:tcPr>
            <w:tcW w:w="3784" w:type="dxa"/>
            <w:gridSpan w:val="3"/>
            <w:tcBorders>
              <w:top w:val="single" w:sz="4" w:space="0" w:color="auto"/>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R</w:t>
            </w:r>
            <w:r w:rsidRPr="009A4A92">
              <w:rPr>
                <w:rFonts w:eastAsia="Times New Roman"/>
                <w:color w:val="000000"/>
                <w:vertAlign w:val="superscript"/>
              </w:rPr>
              <w:t xml:space="preserve">2              </w:t>
            </w:r>
            <w:r w:rsidRPr="009A4A92">
              <w:rPr>
                <w:rFonts w:eastAsia="Times New Roman"/>
                <w:color w:val="000000"/>
              </w:rPr>
              <w:t>= 88.10%</w:t>
            </w:r>
          </w:p>
        </w:tc>
      </w:tr>
      <w:tr w:rsidR="00054D94" w:rsidRPr="00054D94" w:rsidTr="00054D94">
        <w:trPr>
          <w:trHeight w:val="333"/>
          <w:jc w:val="center"/>
        </w:trPr>
        <w:tc>
          <w:tcPr>
            <w:tcW w:w="3157" w:type="dxa"/>
            <w:gridSpan w:val="2"/>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Press               = 805673.000</w:t>
            </w:r>
          </w:p>
        </w:tc>
        <w:tc>
          <w:tcPr>
            <w:tcW w:w="1170" w:type="dxa"/>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p>
        </w:tc>
        <w:tc>
          <w:tcPr>
            <w:tcW w:w="1080" w:type="dxa"/>
            <w:tcBorders>
              <w:top w:val="nil"/>
              <w:left w:val="nil"/>
              <w:bottom w:val="nil"/>
              <w:right w:val="nil"/>
            </w:tcBorders>
            <w:shd w:val="clear" w:color="auto" w:fill="auto"/>
            <w:noWrap/>
            <w:vAlign w:val="bottom"/>
            <w:hideMark/>
          </w:tcPr>
          <w:p w:rsidR="00054D94" w:rsidRPr="009A4A92" w:rsidRDefault="00054D94" w:rsidP="008B342B">
            <w:pPr>
              <w:rPr>
                <w:rFonts w:ascii="Calibri" w:eastAsia="Times New Roman" w:hAnsi="Calibri"/>
                <w:color w:val="000000"/>
              </w:rPr>
            </w:pPr>
          </w:p>
        </w:tc>
        <w:tc>
          <w:tcPr>
            <w:tcW w:w="3784" w:type="dxa"/>
            <w:gridSpan w:val="3"/>
            <w:tcBorders>
              <w:top w:val="nil"/>
              <w:left w:val="nil"/>
              <w:bottom w:val="nil"/>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R</w:t>
            </w:r>
            <w:r w:rsidRPr="009A4A92">
              <w:rPr>
                <w:rFonts w:eastAsia="Times New Roman"/>
                <w:color w:val="000000"/>
                <w:vertAlign w:val="superscript"/>
              </w:rPr>
              <w:t>2</w:t>
            </w:r>
            <w:r w:rsidRPr="009A4A92">
              <w:rPr>
                <w:rFonts w:eastAsia="Times New Roman"/>
                <w:color w:val="000000"/>
              </w:rPr>
              <w:t>(adj)   = 82.81%</w:t>
            </w:r>
          </w:p>
        </w:tc>
      </w:tr>
      <w:tr w:rsidR="00054D94" w:rsidRPr="00054D94" w:rsidTr="00054D94">
        <w:trPr>
          <w:trHeight w:val="333"/>
          <w:jc w:val="center"/>
        </w:trPr>
        <w:tc>
          <w:tcPr>
            <w:tcW w:w="2237" w:type="dxa"/>
            <w:tcBorders>
              <w:top w:val="nil"/>
              <w:left w:val="nil"/>
              <w:bottom w:val="single" w:sz="4" w:space="0" w:color="auto"/>
              <w:right w:val="nil"/>
            </w:tcBorders>
            <w:shd w:val="clear" w:color="auto" w:fill="auto"/>
            <w:noWrap/>
            <w:vAlign w:val="bottom"/>
            <w:hideMark/>
          </w:tcPr>
          <w:p w:rsidR="00054D94" w:rsidRPr="009A4A92" w:rsidRDefault="00054D94" w:rsidP="008B342B">
            <w:pPr>
              <w:rPr>
                <w:rFonts w:ascii="Calibri" w:eastAsia="Times New Roman" w:hAnsi="Calibri"/>
                <w:color w:val="000000"/>
              </w:rPr>
            </w:pPr>
            <w:r w:rsidRPr="009A4A92">
              <w:rPr>
                <w:rFonts w:ascii="Calibri" w:eastAsia="Times New Roman" w:hAnsi="Calibri"/>
                <w:color w:val="000000"/>
              </w:rPr>
              <w:t> </w:t>
            </w:r>
          </w:p>
        </w:tc>
        <w:tc>
          <w:tcPr>
            <w:tcW w:w="920" w:type="dxa"/>
            <w:tcBorders>
              <w:top w:val="nil"/>
              <w:left w:val="nil"/>
              <w:bottom w:val="single" w:sz="4" w:space="0" w:color="auto"/>
              <w:right w:val="nil"/>
            </w:tcBorders>
            <w:shd w:val="clear" w:color="auto" w:fill="auto"/>
            <w:noWrap/>
            <w:vAlign w:val="bottom"/>
            <w:hideMark/>
          </w:tcPr>
          <w:p w:rsidR="00054D94" w:rsidRPr="009A4A92" w:rsidRDefault="00054D94" w:rsidP="008B342B">
            <w:pPr>
              <w:rPr>
                <w:rFonts w:ascii="Calibri" w:eastAsia="Times New Roman" w:hAnsi="Calibri"/>
                <w:color w:val="000000"/>
              </w:rPr>
            </w:pPr>
            <w:r w:rsidRPr="009A4A92">
              <w:rPr>
                <w:rFonts w:ascii="Calibri" w:eastAsia="Times New Roman" w:hAnsi="Calibri"/>
                <w:color w:val="000000"/>
              </w:rPr>
              <w:t> </w:t>
            </w:r>
          </w:p>
        </w:tc>
        <w:tc>
          <w:tcPr>
            <w:tcW w:w="1170" w:type="dxa"/>
            <w:tcBorders>
              <w:top w:val="nil"/>
              <w:left w:val="nil"/>
              <w:bottom w:val="single" w:sz="4" w:space="0" w:color="auto"/>
              <w:right w:val="nil"/>
            </w:tcBorders>
            <w:shd w:val="clear" w:color="auto" w:fill="auto"/>
            <w:noWrap/>
            <w:vAlign w:val="bottom"/>
            <w:hideMark/>
          </w:tcPr>
          <w:p w:rsidR="00054D94" w:rsidRPr="009A4A92" w:rsidRDefault="00054D94" w:rsidP="008B342B">
            <w:pPr>
              <w:rPr>
                <w:rFonts w:ascii="Calibri" w:eastAsia="Times New Roman" w:hAnsi="Calibri"/>
                <w:color w:val="000000"/>
              </w:rPr>
            </w:pPr>
            <w:r w:rsidRPr="009A4A92">
              <w:rPr>
                <w:rFonts w:ascii="Calibri" w:eastAsia="Times New Roman" w:hAnsi="Calibri"/>
                <w:color w:val="000000"/>
              </w:rPr>
              <w:t> </w:t>
            </w:r>
          </w:p>
        </w:tc>
        <w:tc>
          <w:tcPr>
            <w:tcW w:w="1080" w:type="dxa"/>
            <w:tcBorders>
              <w:top w:val="nil"/>
              <w:left w:val="nil"/>
              <w:bottom w:val="single" w:sz="4" w:space="0" w:color="auto"/>
              <w:right w:val="nil"/>
            </w:tcBorders>
            <w:shd w:val="clear" w:color="auto" w:fill="auto"/>
            <w:noWrap/>
            <w:vAlign w:val="bottom"/>
            <w:hideMark/>
          </w:tcPr>
          <w:p w:rsidR="00054D94" w:rsidRPr="009A4A92" w:rsidRDefault="00054D94" w:rsidP="008B342B">
            <w:pPr>
              <w:rPr>
                <w:rFonts w:ascii="Calibri" w:eastAsia="Times New Roman" w:hAnsi="Calibri"/>
                <w:color w:val="000000"/>
              </w:rPr>
            </w:pPr>
            <w:r w:rsidRPr="009A4A92">
              <w:rPr>
                <w:rFonts w:ascii="Calibri" w:eastAsia="Times New Roman" w:hAnsi="Calibri"/>
                <w:color w:val="000000"/>
              </w:rPr>
              <w:t> </w:t>
            </w:r>
          </w:p>
        </w:tc>
        <w:tc>
          <w:tcPr>
            <w:tcW w:w="3784" w:type="dxa"/>
            <w:gridSpan w:val="3"/>
            <w:tcBorders>
              <w:top w:val="nil"/>
              <w:left w:val="nil"/>
              <w:bottom w:val="single" w:sz="4" w:space="0" w:color="auto"/>
              <w:right w:val="nil"/>
            </w:tcBorders>
            <w:shd w:val="clear" w:color="auto" w:fill="auto"/>
            <w:noWrap/>
            <w:vAlign w:val="bottom"/>
            <w:hideMark/>
          </w:tcPr>
          <w:p w:rsidR="00054D94" w:rsidRPr="009A4A92" w:rsidRDefault="00054D94" w:rsidP="008B342B">
            <w:pPr>
              <w:rPr>
                <w:rFonts w:eastAsia="Times New Roman"/>
                <w:color w:val="000000"/>
              </w:rPr>
            </w:pPr>
            <w:r w:rsidRPr="009A4A92">
              <w:rPr>
                <w:rFonts w:eastAsia="Times New Roman"/>
                <w:color w:val="000000"/>
              </w:rPr>
              <w:t>R</w:t>
            </w:r>
            <w:r w:rsidRPr="009A4A92">
              <w:rPr>
                <w:rFonts w:eastAsia="Times New Roman"/>
                <w:color w:val="000000"/>
                <w:vertAlign w:val="superscript"/>
              </w:rPr>
              <w:t>2</w:t>
            </w:r>
            <w:r w:rsidRPr="009A4A92">
              <w:rPr>
                <w:rFonts w:eastAsia="Times New Roman"/>
                <w:color w:val="000000"/>
              </w:rPr>
              <w:t>(Pred) = 73.23%</w:t>
            </w:r>
          </w:p>
        </w:tc>
      </w:tr>
    </w:tbl>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CC4756">
      <w:pPr>
        <w:pStyle w:val="IEEEParagraph"/>
        <w:tabs>
          <w:tab w:val="left" w:pos="630"/>
        </w:tabs>
        <w:ind w:left="630" w:hanging="630"/>
        <w:rPr>
          <w:sz w:val="20"/>
          <w:szCs w:val="20"/>
        </w:rPr>
      </w:pPr>
    </w:p>
    <w:p w:rsidR="00464DB9" w:rsidRDefault="00464DB9" w:rsidP="00464DB9">
      <w:pPr>
        <w:pStyle w:val="IEEEParagraph"/>
        <w:tabs>
          <w:tab w:val="left" w:pos="630"/>
        </w:tabs>
        <w:ind w:left="630" w:hanging="630"/>
        <w:jc w:val="center"/>
        <w:rPr>
          <w:sz w:val="20"/>
          <w:szCs w:val="20"/>
        </w:rPr>
      </w:pPr>
    </w:p>
    <w:p w:rsidR="00464DB9" w:rsidRDefault="00464DB9" w:rsidP="00464DB9">
      <w:pPr>
        <w:pStyle w:val="IEEEParagraph"/>
        <w:ind w:firstLine="0"/>
        <w:jc w:val="center"/>
        <w:rPr>
          <w:sz w:val="20"/>
          <w:szCs w:val="20"/>
        </w:rPr>
      </w:pPr>
      <w:r w:rsidRPr="0038357C">
        <w:rPr>
          <w:b/>
          <w:sz w:val="20"/>
          <w:szCs w:val="20"/>
        </w:rPr>
        <w:t>Fig. 2</w:t>
      </w:r>
      <w:r>
        <w:rPr>
          <w:b/>
          <w:sz w:val="20"/>
          <w:szCs w:val="20"/>
        </w:rPr>
        <w:t>:</w:t>
      </w:r>
      <w:r w:rsidRPr="00050189">
        <w:rPr>
          <w:sz w:val="20"/>
          <w:szCs w:val="20"/>
        </w:rPr>
        <w:t xml:space="preserve">Recidual plots for </w:t>
      </w:r>
      <w:r>
        <w:rPr>
          <w:sz w:val="20"/>
          <w:szCs w:val="20"/>
        </w:rPr>
        <w:t>DPMI</w:t>
      </w:r>
    </w:p>
    <w:p w:rsidR="00054D94" w:rsidRDefault="00464DB9" w:rsidP="00464DB9">
      <w:pPr>
        <w:pStyle w:val="IEEEParagraph"/>
        <w:ind w:firstLine="0"/>
        <w:jc w:val="center"/>
        <w:rPr>
          <w:sz w:val="20"/>
          <w:szCs w:val="20"/>
        </w:rPr>
      </w:pPr>
      <w:r w:rsidRPr="0038357C">
        <w:rPr>
          <w:sz w:val="20"/>
          <w:szCs w:val="20"/>
        </w:rPr>
        <w:t>[Fig.2a-Normal Probability, Fig.2b-Versus Fits,</w:t>
      </w:r>
      <w:r>
        <w:rPr>
          <w:sz w:val="20"/>
          <w:szCs w:val="20"/>
        </w:rPr>
        <w:t xml:space="preserve"> </w:t>
      </w:r>
      <w:r w:rsidRPr="0038357C">
        <w:rPr>
          <w:sz w:val="20"/>
          <w:szCs w:val="20"/>
        </w:rPr>
        <w:t>Fig.2c-Histogram, Fig.2d-Versus Order]</w:t>
      </w:r>
    </w:p>
    <w:p w:rsidR="00464DB9" w:rsidRDefault="00464DB9" w:rsidP="00464DB9">
      <w:pPr>
        <w:pStyle w:val="IEEEParagraph"/>
        <w:tabs>
          <w:tab w:val="left" w:pos="630"/>
        </w:tabs>
        <w:ind w:left="630" w:hanging="630"/>
        <w:jc w:val="center"/>
        <w:rPr>
          <w:sz w:val="20"/>
          <w:szCs w:val="20"/>
        </w:rPr>
      </w:pPr>
    </w:p>
    <w:p w:rsidR="00054D94" w:rsidRDefault="00AD258E" w:rsidP="00464DB9">
      <w:pPr>
        <w:pStyle w:val="IEEEParagraph"/>
        <w:tabs>
          <w:tab w:val="left" w:pos="630"/>
        </w:tabs>
        <w:ind w:left="630" w:hanging="630"/>
        <w:jc w:val="center"/>
        <w:rPr>
          <w:sz w:val="20"/>
          <w:szCs w:val="20"/>
        </w:rPr>
      </w:pPr>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255.15pt" o:ole="">
            <v:imagedata r:id="rId13" o:title=""/>
          </v:shape>
          <o:OLEObject Type="Embed" ProgID="MtbGraph.Document.16" ShapeID="_x0000_i1025" DrawAspect="Content" ObjectID="_1556399808" r:id="rId14"/>
        </w:object>
      </w: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AD258E" w:rsidRPr="00AD258E" w:rsidRDefault="00464DB9" w:rsidP="00CC4756">
      <w:pPr>
        <w:pStyle w:val="IEEEParagraph"/>
        <w:tabs>
          <w:tab w:val="left" w:pos="630"/>
        </w:tabs>
        <w:ind w:left="630" w:hanging="630"/>
        <w:rPr>
          <w:b/>
          <w:i/>
          <w:sz w:val="20"/>
          <w:szCs w:val="20"/>
        </w:rPr>
      </w:pPr>
      <w:r>
        <w:rPr>
          <w:b/>
          <w:bCs/>
          <w:i/>
          <w:sz w:val="20"/>
          <w:szCs w:val="20"/>
        </w:rPr>
        <w:tab/>
      </w:r>
      <w:r w:rsidRPr="00464DB9">
        <w:rPr>
          <w:b/>
          <w:bCs/>
          <w:i/>
          <w:sz w:val="20"/>
          <w:szCs w:val="20"/>
        </w:rPr>
        <w:t>Optimizing parameters</w:t>
      </w:r>
    </w:p>
    <w:p w:rsidR="00AD258E" w:rsidRDefault="00AD258E" w:rsidP="00AD258E">
      <w:pPr>
        <w:pStyle w:val="IEEEParagraph"/>
        <w:tabs>
          <w:tab w:val="left" w:pos="630"/>
        </w:tabs>
        <w:ind w:left="630" w:hanging="630"/>
        <w:rPr>
          <w:b/>
          <w:bCs/>
          <w:i/>
          <w:sz w:val="18"/>
          <w:szCs w:val="20"/>
        </w:rPr>
      </w:pPr>
      <w:r>
        <w:rPr>
          <w:b/>
          <w:bCs/>
          <w:i/>
          <w:sz w:val="18"/>
          <w:szCs w:val="20"/>
        </w:rPr>
        <w:tab/>
      </w:r>
      <w:r w:rsidRPr="00AD258E">
        <w:rPr>
          <w:b/>
          <w:bCs/>
          <w:i/>
          <w:sz w:val="18"/>
          <w:szCs w:val="20"/>
        </w:rPr>
        <w:t>Surface Plot and Contour Plot</w:t>
      </w:r>
    </w:p>
    <w:p w:rsidR="00AD258E" w:rsidRPr="00AD258E" w:rsidRDefault="00AD258E" w:rsidP="00AD258E">
      <w:pPr>
        <w:pStyle w:val="IEEEParagraph"/>
        <w:tabs>
          <w:tab w:val="left" w:pos="630"/>
        </w:tabs>
        <w:ind w:left="630" w:hanging="630"/>
        <w:rPr>
          <w:b/>
          <w:bCs/>
          <w:i/>
          <w:sz w:val="18"/>
          <w:szCs w:val="20"/>
        </w:rPr>
      </w:pPr>
      <w:r>
        <w:rPr>
          <w:b/>
          <w:bCs/>
          <w:i/>
          <w:sz w:val="18"/>
          <w:szCs w:val="20"/>
        </w:rPr>
        <w:tab/>
      </w:r>
      <w:r>
        <w:rPr>
          <w:b/>
          <w:bCs/>
          <w:i/>
          <w:sz w:val="18"/>
          <w:szCs w:val="20"/>
        </w:rPr>
        <w:tab/>
      </w:r>
      <w:r>
        <w:rPr>
          <w:b/>
          <w:bCs/>
          <w:i/>
          <w:sz w:val="18"/>
          <w:szCs w:val="20"/>
        </w:rPr>
        <w:tab/>
      </w:r>
      <w:r w:rsidRPr="004641D5">
        <w:rPr>
          <w:sz w:val="20"/>
          <w:szCs w:val="20"/>
          <w:lang w:val="en-GB" w:eastAsia="en-GB"/>
        </w:rPr>
        <w:t>Contour plots show distinctive circular shape indicative of possible independence of factors with response. A contour plot is produced to visually display the region of optimal factor settings</w:t>
      </w:r>
      <w:r>
        <w:rPr>
          <w:sz w:val="20"/>
          <w:szCs w:val="20"/>
          <w:lang w:val="en-GB" w:eastAsia="en-GB"/>
        </w:rPr>
        <w:t xml:space="preserve"> [2]</w:t>
      </w:r>
      <w:r w:rsidRPr="004641D5">
        <w:rPr>
          <w:sz w:val="20"/>
          <w:szCs w:val="20"/>
          <w:lang w:val="en-GB" w:eastAsia="en-GB"/>
        </w:rPr>
        <w:t xml:space="preserve">. For second order response surfaces, such a plot can be more complex than the simple series of parallel lines that can occur with first order models. Once the stationary point is found, it is usually necessary to characterize the response surface in the immediate vicinity of the point by identifying whether the stationary point found is a maximum response or minimum response or a saddle point. To classify this, the most straightforward way is to examine through a contour plot. Contour plots play a very important role in the study of the response surface. By generating contour plots using software for response surface analysis, the optimum is located with reasonable accuracy by characterizing the shape of the surface. If a contour patterning of circular shaped contours occurs, it tends to suggest independence of factor effects while elliptical contours as may indicate factor interactions. Response surfaces have been developed for both the models, taking two parameters in the middle level and two parameters in the </w:t>
      </w:r>
      <w:r w:rsidRPr="004641D5">
        <w:rPr>
          <w:i/>
          <w:iCs/>
          <w:sz w:val="20"/>
          <w:szCs w:val="20"/>
          <w:lang w:val="en-GB" w:eastAsia="en-GB"/>
        </w:rPr>
        <w:t xml:space="preserve">X </w:t>
      </w:r>
      <w:r w:rsidRPr="004641D5">
        <w:rPr>
          <w:sz w:val="20"/>
          <w:szCs w:val="20"/>
          <w:lang w:val="en-GB" w:eastAsia="en-GB"/>
        </w:rPr>
        <w:t xml:space="preserve">and </w:t>
      </w:r>
      <w:r w:rsidRPr="004641D5">
        <w:rPr>
          <w:i/>
          <w:iCs/>
          <w:sz w:val="20"/>
          <w:szCs w:val="20"/>
          <w:lang w:val="en-GB" w:eastAsia="en-GB"/>
        </w:rPr>
        <w:t xml:space="preserve">Y </w:t>
      </w:r>
      <w:r w:rsidRPr="004641D5">
        <w:rPr>
          <w:sz w:val="20"/>
          <w:szCs w:val="20"/>
          <w:lang w:val="en-GB" w:eastAsia="en-GB"/>
        </w:rPr>
        <w:t xml:space="preserve">axis and response in </w:t>
      </w:r>
      <w:r w:rsidRPr="004641D5">
        <w:rPr>
          <w:i/>
          <w:iCs/>
          <w:sz w:val="20"/>
          <w:szCs w:val="20"/>
          <w:lang w:val="en-GB" w:eastAsia="en-GB"/>
        </w:rPr>
        <w:t xml:space="preserve">Z </w:t>
      </w:r>
      <w:r w:rsidRPr="004641D5">
        <w:rPr>
          <w:sz w:val="20"/>
          <w:szCs w:val="20"/>
          <w:lang w:val="en-GB" w:eastAsia="en-GB"/>
        </w:rPr>
        <w:t>axis.</w:t>
      </w:r>
    </w:p>
    <w:p w:rsidR="00AD258E" w:rsidRDefault="00AD258E" w:rsidP="00AD258E">
      <w:pPr>
        <w:pStyle w:val="IEEEParagraph"/>
        <w:ind w:firstLine="0"/>
        <w:rPr>
          <w:sz w:val="20"/>
          <w:szCs w:val="20"/>
          <w:lang w:val="en-GB" w:eastAsia="en-GB"/>
        </w:rPr>
      </w:pPr>
      <w:r>
        <w:rPr>
          <w:sz w:val="20"/>
          <w:szCs w:val="20"/>
          <w:lang w:val="en-GB" w:eastAsia="en-GB"/>
        </w:rPr>
        <w:tab/>
      </w:r>
      <w:r>
        <w:rPr>
          <w:sz w:val="20"/>
          <w:szCs w:val="20"/>
          <w:lang w:val="en-GB" w:eastAsia="en-GB"/>
        </w:rPr>
        <w:tab/>
      </w:r>
      <w:r w:rsidRPr="004641D5">
        <w:rPr>
          <w:sz w:val="20"/>
          <w:szCs w:val="20"/>
          <w:lang w:val="en-GB" w:eastAsia="en-GB"/>
        </w:rPr>
        <w:t xml:space="preserve">Fig.3 presents three and two dimensional response surface plots for the </w:t>
      </w:r>
      <w:r>
        <w:rPr>
          <w:sz w:val="20"/>
          <w:szCs w:val="20"/>
          <w:lang w:val="en-GB" w:eastAsia="en-GB"/>
        </w:rPr>
        <w:t xml:space="preserve">STHT response obtained from the </w:t>
      </w:r>
      <w:r>
        <w:rPr>
          <w:sz w:val="20"/>
          <w:szCs w:val="20"/>
          <w:lang w:val="en-GB" w:eastAsia="en-GB"/>
        </w:rPr>
        <w:tab/>
      </w:r>
      <w:r w:rsidRPr="004641D5">
        <w:rPr>
          <w:sz w:val="20"/>
          <w:szCs w:val="20"/>
          <w:lang w:val="en-GB" w:eastAsia="en-GB"/>
        </w:rPr>
        <w:t>regression model.</w:t>
      </w:r>
    </w:p>
    <w:p w:rsidR="00AD258E" w:rsidRDefault="00AD258E" w:rsidP="00AD258E">
      <w:pPr>
        <w:pStyle w:val="IEEEParagraph"/>
        <w:ind w:firstLine="0"/>
        <w:rPr>
          <w:sz w:val="20"/>
          <w:szCs w:val="20"/>
          <w:lang w:val="en-GB" w:eastAsia="en-GB"/>
        </w:rPr>
      </w:pPr>
      <w:r>
        <w:rPr>
          <w:sz w:val="20"/>
          <w:szCs w:val="20"/>
          <w:lang w:val="en-GB" w:eastAsia="en-GB"/>
        </w:rPr>
        <w:tab/>
      </w:r>
    </w:p>
    <w:p w:rsidR="00AD258E" w:rsidRPr="00AD258E" w:rsidRDefault="00AD258E" w:rsidP="00AD258E">
      <w:pPr>
        <w:pStyle w:val="IEEEParagraph"/>
        <w:ind w:firstLine="0"/>
        <w:rPr>
          <w:b/>
          <w:sz w:val="20"/>
          <w:szCs w:val="20"/>
        </w:rPr>
      </w:pPr>
      <w:r>
        <w:rPr>
          <w:sz w:val="20"/>
          <w:szCs w:val="20"/>
          <w:lang w:val="en-GB" w:eastAsia="en-GB"/>
        </w:rPr>
        <w:tab/>
      </w:r>
      <w:r>
        <w:rPr>
          <w:sz w:val="20"/>
          <w:szCs w:val="20"/>
          <w:lang w:val="en-GB" w:eastAsia="en-GB"/>
        </w:rPr>
        <w:tab/>
      </w:r>
      <w:r w:rsidRPr="00660660">
        <w:rPr>
          <w:sz w:val="20"/>
          <w:szCs w:val="20"/>
          <w:lang w:val="en-US"/>
        </w:rPr>
        <w:t>Surface plots for DPMI</w:t>
      </w:r>
      <w:r>
        <w:t xml:space="preserve"> </w:t>
      </w:r>
      <w:r>
        <w:tab/>
      </w:r>
      <w:r>
        <w:tab/>
      </w:r>
      <w:r>
        <w:tab/>
      </w:r>
      <w:r>
        <w:tab/>
      </w:r>
      <w:r>
        <w:tab/>
      </w:r>
      <w:r w:rsidRPr="00660660">
        <w:rPr>
          <w:sz w:val="20"/>
          <w:szCs w:val="20"/>
          <w:lang w:val="en-US"/>
        </w:rPr>
        <w:t>Contour plots for DPMI</w:t>
      </w:r>
    </w:p>
    <w:p w:rsidR="00AD258E" w:rsidRPr="00660660" w:rsidRDefault="00AD258E" w:rsidP="00AD258E">
      <w:pPr>
        <w:autoSpaceDE w:val="0"/>
        <w:autoSpaceDN w:val="0"/>
        <w:adjustRightInd w:val="0"/>
        <w:ind w:right="-16"/>
        <w:jc w:val="left"/>
      </w:pPr>
    </w:p>
    <w:p w:rsidR="00054D94" w:rsidRDefault="00AD258E" w:rsidP="00AD258E">
      <w:pPr>
        <w:pStyle w:val="IEEEParagraph"/>
        <w:tabs>
          <w:tab w:val="left" w:pos="630"/>
        </w:tabs>
        <w:ind w:left="630" w:hanging="630"/>
        <w:jc w:val="left"/>
      </w:pPr>
      <w:r>
        <w:object w:dxaOrig="8640" w:dyaOrig="5760">
          <v:shape id="_x0000_i1028" type="#_x0000_t75" style="width:225.2pt;height:191.25pt" o:ole="">
            <v:imagedata r:id="rId15" o:title=""/>
          </v:shape>
          <o:OLEObject Type="Embed" ProgID="MtbGraph.Document.16" ShapeID="_x0000_i1028" DrawAspect="Content" ObjectID="_1556399809" r:id="rId16"/>
        </w:object>
      </w:r>
      <w:r>
        <w:t xml:space="preserve">      </w:t>
      </w:r>
      <w:r w:rsidR="00DF17CD">
        <w:object w:dxaOrig="8640" w:dyaOrig="5760">
          <v:shape id="_x0000_i1029" type="#_x0000_t75" style="width:256.3pt;height:191.8pt" o:ole="">
            <v:imagedata r:id="rId17" o:title=""/>
          </v:shape>
          <o:OLEObject Type="Embed" ProgID="MtbGraph.Document.16" ShapeID="_x0000_i1029" DrawAspect="Content" ObjectID="_1556399810" r:id="rId18"/>
        </w:object>
      </w:r>
    </w:p>
    <w:p w:rsidR="00AD258E" w:rsidRDefault="00AD258E" w:rsidP="00AD258E">
      <w:pPr>
        <w:autoSpaceDE w:val="0"/>
        <w:autoSpaceDN w:val="0"/>
        <w:adjustRightInd w:val="0"/>
        <w:ind w:right="-16"/>
        <w:jc w:val="left"/>
      </w:pPr>
      <w:r>
        <w:tab/>
      </w:r>
      <w:r>
        <w:tab/>
      </w:r>
      <w:r>
        <w:tab/>
        <w:t>Fig.3(A)</w:t>
      </w:r>
      <w:r>
        <w:tab/>
      </w:r>
      <w:r>
        <w:tab/>
      </w:r>
      <w:r>
        <w:tab/>
      </w:r>
      <w:r>
        <w:tab/>
      </w:r>
      <w:r>
        <w:tab/>
      </w:r>
      <w:r>
        <w:tab/>
      </w:r>
      <w:r>
        <w:tab/>
      </w:r>
      <w:r w:rsidRPr="00AD258E">
        <w:t xml:space="preserve"> </w:t>
      </w:r>
      <w:r>
        <w:t>Fig.3(B)</w:t>
      </w:r>
    </w:p>
    <w:p w:rsidR="00AD258E" w:rsidRDefault="00AD258E" w:rsidP="00AD258E">
      <w:pPr>
        <w:autoSpaceDE w:val="0"/>
        <w:autoSpaceDN w:val="0"/>
        <w:adjustRightInd w:val="0"/>
        <w:ind w:right="-16"/>
        <w:jc w:val="left"/>
      </w:pPr>
    </w:p>
    <w:p w:rsidR="00AD258E" w:rsidRDefault="00AD258E" w:rsidP="00AD258E">
      <w:pPr>
        <w:pStyle w:val="IEEEParagraph"/>
        <w:tabs>
          <w:tab w:val="left" w:pos="630"/>
        </w:tabs>
        <w:ind w:left="630" w:hanging="630"/>
        <w:jc w:val="center"/>
        <w:rPr>
          <w:sz w:val="20"/>
          <w:szCs w:val="20"/>
        </w:rPr>
      </w:pPr>
    </w:p>
    <w:p w:rsidR="00054D94" w:rsidRDefault="00AD258E" w:rsidP="00AD258E">
      <w:pPr>
        <w:pStyle w:val="IEEEParagraph"/>
        <w:tabs>
          <w:tab w:val="left" w:pos="630"/>
        </w:tabs>
        <w:ind w:left="630" w:hanging="630"/>
        <w:jc w:val="left"/>
        <w:rPr>
          <w:sz w:val="20"/>
          <w:szCs w:val="20"/>
        </w:rPr>
      </w:pPr>
      <w:r>
        <w:object w:dxaOrig="8640" w:dyaOrig="5760">
          <v:shape id="_x0000_i1027" type="#_x0000_t75" style="width:237.3pt;height:186.6pt" o:ole="">
            <v:imagedata r:id="rId19" o:title=""/>
          </v:shape>
          <o:OLEObject Type="Embed" ProgID="MtbGraph.Document.16" ShapeID="_x0000_i1027" DrawAspect="Content" ObjectID="_1556399811" r:id="rId20"/>
        </w:object>
      </w:r>
      <w:r>
        <w:t xml:space="preserve">    </w:t>
      </w:r>
      <w:r>
        <w:object w:dxaOrig="8640" w:dyaOrig="5760">
          <v:shape id="_x0000_i1030" type="#_x0000_t75" style="width:256.3pt;height:186.6pt" o:ole="">
            <v:imagedata r:id="rId21" o:title=""/>
          </v:shape>
          <o:OLEObject Type="Embed" ProgID="MtbGraph.Document.16" ShapeID="_x0000_i1030" DrawAspect="Content" ObjectID="_1556399812" r:id="rId22"/>
        </w:object>
      </w:r>
    </w:p>
    <w:p w:rsidR="00054D94" w:rsidRDefault="00054D94" w:rsidP="00CC4756">
      <w:pPr>
        <w:pStyle w:val="IEEEParagraph"/>
        <w:tabs>
          <w:tab w:val="left" w:pos="630"/>
        </w:tabs>
        <w:ind w:left="630" w:hanging="630"/>
        <w:rPr>
          <w:sz w:val="20"/>
          <w:szCs w:val="20"/>
        </w:rPr>
      </w:pPr>
    </w:p>
    <w:p w:rsidR="00AD258E" w:rsidRDefault="00AD258E" w:rsidP="00AD258E">
      <w:pPr>
        <w:autoSpaceDE w:val="0"/>
        <w:autoSpaceDN w:val="0"/>
        <w:adjustRightInd w:val="0"/>
        <w:ind w:right="-16"/>
        <w:jc w:val="left"/>
      </w:pPr>
      <w:r>
        <w:tab/>
      </w:r>
      <w:r>
        <w:tab/>
      </w:r>
      <w:r>
        <w:tab/>
        <w:t>Fig.3(C)</w:t>
      </w:r>
      <w:r>
        <w:tab/>
      </w:r>
      <w:r>
        <w:tab/>
      </w:r>
      <w:r>
        <w:tab/>
      </w:r>
      <w:r>
        <w:tab/>
      </w:r>
      <w:r>
        <w:tab/>
      </w:r>
      <w:r>
        <w:tab/>
      </w:r>
      <w:r>
        <w:tab/>
      </w:r>
      <w:r w:rsidRPr="00AD258E">
        <w:t xml:space="preserve"> </w:t>
      </w:r>
      <w:r>
        <w:t>Fig.3(D)</w:t>
      </w:r>
    </w:p>
    <w:p w:rsidR="00054D94" w:rsidRDefault="00054D94" w:rsidP="00CC4756">
      <w:pPr>
        <w:pStyle w:val="IEEEParagraph"/>
        <w:tabs>
          <w:tab w:val="left" w:pos="630"/>
        </w:tabs>
        <w:ind w:left="630" w:hanging="630"/>
        <w:rPr>
          <w:sz w:val="20"/>
          <w:szCs w:val="20"/>
        </w:rPr>
      </w:pPr>
    </w:p>
    <w:p w:rsidR="00054D94" w:rsidRDefault="00AD258E" w:rsidP="00AD258E">
      <w:pPr>
        <w:pStyle w:val="IEEEParagraph"/>
        <w:tabs>
          <w:tab w:val="left" w:pos="630"/>
        </w:tabs>
        <w:ind w:left="630" w:hanging="630"/>
        <w:jc w:val="left"/>
        <w:rPr>
          <w:sz w:val="20"/>
          <w:szCs w:val="20"/>
        </w:rPr>
      </w:pPr>
      <w:r>
        <w:object w:dxaOrig="8640" w:dyaOrig="5760">
          <v:shape id="_x0000_i1026" type="#_x0000_t75" style="width:233.85pt;height:188.95pt" o:ole="">
            <v:imagedata r:id="rId23" o:title=""/>
          </v:shape>
          <o:OLEObject Type="Embed" ProgID="MtbGraph.Document.16" ShapeID="_x0000_i1026" DrawAspect="Content" ObjectID="_1556399813" r:id="rId24"/>
        </w:object>
      </w:r>
      <w:r>
        <w:t xml:space="preserve">    </w:t>
      </w:r>
      <w:r>
        <w:object w:dxaOrig="8640" w:dyaOrig="5760">
          <v:shape id="_x0000_i1031" type="#_x0000_t75" style="width:256.3pt;height:189.5pt" o:ole="">
            <v:imagedata r:id="rId25" o:title=""/>
          </v:shape>
          <o:OLEObject Type="Embed" ProgID="MtbGraph.Document.16" ShapeID="_x0000_i1031" DrawAspect="Content" ObjectID="_1556399814" r:id="rId26"/>
        </w:object>
      </w:r>
    </w:p>
    <w:p w:rsidR="00054D94" w:rsidRDefault="00054D94" w:rsidP="00CC4756">
      <w:pPr>
        <w:pStyle w:val="IEEEParagraph"/>
        <w:tabs>
          <w:tab w:val="left" w:pos="630"/>
        </w:tabs>
        <w:ind w:left="630" w:hanging="630"/>
        <w:rPr>
          <w:sz w:val="20"/>
          <w:szCs w:val="20"/>
        </w:rPr>
      </w:pPr>
    </w:p>
    <w:p w:rsidR="00AD258E" w:rsidRDefault="00AD258E" w:rsidP="00AD258E">
      <w:pPr>
        <w:autoSpaceDE w:val="0"/>
        <w:autoSpaceDN w:val="0"/>
        <w:adjustRightInd w:val="0"/>
        <w:ind w:right="-16"/>
        <w:jc w:val="left"/>
      </w:pPr>
      <w:r>
        <w:tab/>
      </w:r>
      <w:r>
        <w:tab/>
      </w:r>
      <w:r>
        <w:tab/>
        <w:t>Fig.3(E)</w:t>
      </w:r>
      <w:r w:rsidRPr="00AD258E">
        <w:t xml:space="preserve"> </w:t>
      </w:r>
      <w:r>
        <w:tab/>
      </w:r>
      <w:r>
        <w:tab/>
      </w:r>
      <w:r>
        <w:tab/>
      </w:r>
      <w:r>
        <w:tab/>
      </w:r>
      <w:r>
        <w:tab/>
      </w:r>
      <w:r>
        <w:tab/>
        <w:t>Fig.3(F)</w:t>
      </w:r>
    </w:p>
    <w:p w:rsidR="00054D94" w:rsidRDefault="00054D94" w:rsidP="00CC4756">
      <w:pPr>
        <w:pStyle w:val="IEEEParagraph"/>
        <w:tabs>
          <w:tab w:val="left" w:pos="630"/>
        </w:tabs>
        <w:ind w:left="630" w:hanging="630"/>
        <w:rPr>
          <w:sz w:val="20"/>
          <w:szCs w:val="20"/>
        </w:rPr>
      </w:pPr>
    </w:p>
    <w:p w:rsidR="00DF17CD" w:rsidRDefault="00DF17CD" w:rsidP="00CC4756">
      <w:pPr>
        <w:pStyle w:val="IEEEParagraph"/>
        <w:tabs>
          <w:tab w:val="left" w:pos="630"/>
        </w:tabs>
        <w:ind w:left="630" w:hanging="630"/>
        <w:rPr>
          <w:b/>
          <w:i/>
          <w:sz w:val="20"/>
          <w:szCs w:val="20"/>
        </w:rPr>
      </w:pPr>
      <w:r w:rsidRPr="00DF17CD">
        <w:rPr>
          <w:b/>
          <w:i/>
          <w:sz w:val="20"/>
          <w:szCs w:val="20"/>
        </w:rPr>
        <w:t>Optimization of STHT&amp; DPMI</w:t>
      </w:r>
    </w:p>
    <w:p w:rsidR="00DF17CD" w:rsidRDefault="00DF17CD" w:rsidP="00DF17CD">
      <w:pPr>
        <w:pStyle w:val="IEEEParagraph"/>
        <w:tabs>
          <w:tab w:val="left" w:pos="630"/>
        </w:tabs>
        <w:ind w:left="630" w:hanging="630"/>
        <w:rPr>
          <w:sz w:val="20"/>
          <w:szCs w:val="20"/>
          <w:lang w:val="en-US"/>
        </w:rPr>
      </w:pPr>
      <w:r w:rsidRPr="00FC275D">
        <w:rPr>
          <w:sz w:val="20"/>
          <w:szCs w:val="20"/>
          <w:lang w:val="en-US"/>
        </w:rPr>
        <w:t>Response Optimizati</w:t>
      </w:r>
      <w:r>
        <w:rPr>
          <w:sz w:val="20"/>
          <w:szCs w:val="20"/>
          <w:lang w:val="en-US"/>
        </w:rPr>
        <w:t>on:</w:t>
      </w:r>
    </w:p>
    <w:p w:rsidR="00DF17CD" w:rsidRDefault="00DF17CD" w:rsidP="00DF17CD">
      <w:pPr>
        <w:pStyle w:val="IEEEParagraph"/>
        <w:tabs>
          <w:tab w:val="left" w:pos="630"/>
        </w:tabs>
        <w:ind w:left="630" w:hanging="630"/>
        <w:rPr>
          <w:sz w:val="20"/>
          <w:szCs w:val="20"/>
          <w:lang w:val="en-US"/>
        </w:rPr>
      </w:pPr>
      <w:r w:rsidRPr="00A0426E">
        <w:rPr>
          <w:sz w:val="20"/>
          <w:szCs w:val="20"/>
          <w:lang w:val="en-US"/>
        </w:rPr>
        <w:t>Parameters</w:t>
      </w:r>
      <w:r>
        <w:rPr>
          <w:sz w:val="20"/>
          <w:szCs w:val="20"/>
          <w:lang w:val="en-US"/>
        </w:rPr>
        <w:t>:</w:t>
      </w:r>
    </w:p>
    <w:tbl>
      <w:tblPr>
        <w:tblpPr w:leftFromText="180" w:rightFromText="180" w:vertAnchor="text" w:horzAnchor="margin" w:tblpY="52"/>
        <w:tblW w:w="5391" w:type="dxa"/>
        <w:tblLook w:val="04A0"/>
      </w:tblPr>
      <w:tblGrid>
        <w:gridCol w:w="829"/>
        <w:gridCol w:w="937"/>
        <w:gridCol w:w="686"/>
        <w:gridCol w:w="686"/>
        <w:gridCol w:w="801"/>
        <w:gridCol w:w="746"/>
        <w:gridCol w:w="706"/>
      </w:tblGrid>
      <w:tr w:rsidR="00DF17CD" w:rsidRPr="00E42ECB" w:rsidTr="00DF17CD">
        <w:trPr>
          <w:trHeight w:val="442"/>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7CD" w:rsidRPr="00E42ECB" w:rsidRDefault="00DF17CD" w:rsidP="008B342B">
            <w:pPr>
              <w:rPr>
                <w:rFonts w:eastAsia="Times New Roman"/>
                <w:color w:val="000000"/>
                <w:sz w:val="18"/>
                <w:szCs w:val="18"/>
                <w:lang w:val="en-GB" w:eastAsia="en-GB"/>
              </w:rPr>
            </w:pPr>
            <w:r w:rsidRPr="00E42ECB">
              <w:rPr>
                <w:rFonts w:eastAsia="Times New Roman"/>
                <w:color w:val="000000"/>
                <w:sz w:val="18"/>
                <w:szCs w:val="18"/>
                <w:lang w:val="en-GB" w:eastAsia="en-GB"/>
              </w:rPr>
              <w:t> </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Goal</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Lower</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Target</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Upper</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Weight</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Import</w:t>
            </w:r>
          </w:p>
        </w:tc>
      </w:tr>
      <w:tr w:rsidR="00DF17CD" w:rsidRPr="00E42ECB" w:rsidTr="00DF17CD">
        <w:trPr>
          <w:trHeight w:val="541"/>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STHT</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Minimum</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0.867</w:t>
            </w:r>
          </w:p>
        </w:tc>
        <w:tc>
          <w:tcPr>
            <w:tcW w:w="68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0.867</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2.52</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1</w:t>
            </w:r>
          </w:p>
        </w:tc>
        <w:tc>
          <w:tcPr>
            <w:tcW w:w="706" w:type="dxa"/>
            <w:tcBorders>
              <w:top w:val="single" w:sz="4" w:space="0" w:color="auto"/>
              <w:left w:val="nil"/>
              <w:bottom w:val="single" w:sz="4" w:space="0" w:color="auto"/>
              <w:right w:val="single" w:sz="4" w:space="0" w:color="auto"/>
            </w:tcBorders>
            <w:shd w:val="clear" w:color="auto" w:fill="auto"/>
            <w:noWrap/>
            <w:vAlign w:val="center"/>
            <w:hideMark/>
          </w:tcPr>
          <w:p w:rsidR="00DF17CD" w:rsidRPr="00E42ECB" w:rsidRDefault="00DF17CD" w:rsidP="008B342B">
            <w:pPr>
              <w:ind w:left="-227"/>
              <w:jc w:val="right"/>
              <w:rPr>
                <w:rFonts w:eastAsia="Times New Roman"/>
                <w:color w:val="000000"/>
                <w:sz w:val="18"/>
                <w:szCs w:val="18"/>
                <w:lang w:val="en-GB" w:eastAsia="en-GB"/>
              </w:rPr>
            </w:pPr>
            <w:r w:rsidRPr="00E42ECB">
              <w:rPr>
                <w:rFonts w:eastAsia="Times New Roman"/>
                <w:color w:val="000000"/>
                <w:sz w:val="18"/>
                <w:szCs w:val="18"/>
                <w:lang w:val="en-GB" w:eastAsia="en-GB"/>
              </w:rPr>
              <w:t>1</w:t>
            </w:r>
          </w:p>
        </w:tc>
      </w:tr>
      <w:tr w:rsidR="00DF17CD" w:rsidRPr="00E42ECB" w:rsidTr="00DF17CD">
        <w:trPr>
          <w:trHeight w:val="532"/>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Pr>
                <w:rFonts w:eastAsia="Times New Roman"/>
                <w:color w:val="000000"/>
                <w:sz w:val="18"/>
                <w:szCs w:val="18"/>
                <w:lang w:val="en-GB" w:eastAsia="en-GB"/>
              </w:rPr>
              <w:t>DPMI</w:t>
            </w:r>
          </w:p>
        </w:tc>
        <w:tc>
          <w:tcPr>
            <w:tcW w:w="937" w:type="dxa"/>
            <w:tcBorders>
              <w:top w:val="nil"/>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sidRPr="00E42ECB">
              <w:rPr>
                <w:rFonts w:eastAsia="Times New Roman"/>
                <w:color w:val="000000"/>
                <w:sz w:val="18"/>
                <w:szCs w:val="18"/>
                <w:lang w:val="en-GB" w:eastAsia="en-GB"/>
              </w:rPr>
              <w:t>Minimum</w:t>
            </w:r>
          </w:p>
        </w:tc>
        <w:tc>
          <w:tcPr>
            <w:tcW w:w="686" w:type="dxa"/>
            <w:tcBorders>
              <w:top w:val="nil"/>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Pr>
                <w:rFonts w:eastAsia="Times New Roman"/>
                <w:color w:val="000000"/>
                <w:sz w:val="18"/>
                <w:szCs w:val="18"/>
                <w:lang w:val="en-GB" w:eastAsia="en-GB"/>
              </w:rPr>
              <w:t>89.00</w:t>
            </w:r>
          </w:p>
        </w:tc>
        <w:tc>
          <w:tcPr>
            <w:tcW w:w="686" w:type="dxa"/>
            <w:tcBorders>
              <w:top w:val="nil"/>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Pr>
                <w:rFonts w:eastAsia="Times New Roman"/>
                <w:color w:val="000000"/>
                <w:sz w:val="18"/>
                <w:szCs w:val="18"/>
                <w:lang w:val="en-GB" w:eastAsia="en-GB"/>
              </w:rPr>
              <w:t>89.00</w:t>
            </w:r>
          </w:p>
        </w:tc>
        <w:tc>
          <w:tcPr>
            <w:tcW w:w="801" w:type="dxa"/>
            <w:tcBorders>
              <w:top w:val="nil"/>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Pr>
                <w:rFonts w:eastAsia="Times New Roman"/>
                <w:color w:val="000000"/>
                <w:sz w:val="18"/>
                <w:szCs w:val="18"/>
                <w:lang w:val="en-GB" w:eastAsia="en-GB"/>
              </w:rPr>
              <w:t>1263.00</w:t>
            </w:r>
          </w:p>
        </w:tc>
        <w:tc>
          <w:tcPr>
            <w:tcW w:w="746" w:type="dxa"/>
            <w:tcBorders>
              <w:top w:val="nil"/>
              <w:left w:val="nil"/>
              <w:bottom w:val="single" w:sz="4" w:space="0" w:color="auto"/>
              <w:right w:val="single" w:sz="4" w:space="0" w:color="auto"/>
            </w:tcBorders>
            <w:shd w:val="clear" w:color="auto" w:fill="auto"/>
            <w:noWrap/>
            <w:vAlign w:val="center"/>
            <w:hideMark/>
          </w:tcPr>
          <w:p w:rsidR="00DF17CD" w:rsidRPr="00E42ECB" w:rsidRDefault="00DF17CD" w:rsidP="008B342B">
            <w:pPr>
              <w:jc w:val="right"/>
              <w:rPr>
                <w:rFonts w:eastAsia="Times New Roman"/>
                <w:color w:val="000000"/>
                <w:sz w:val="18"/>
                <w:szCs w:val="18"/>
                <w:lang w:val="en-GB" w:eastAsia="en-GB"/>
              </w:rPr>
            </w:pPr>
            <w:r>
              <w:rPr>
                <w:rFonts w:eastAsia="Times New Roman"/>
                <w:color w:val="000000"/>
                <w:sz w:val="18"/>
                <w:szCs w:val="18"/>
                <w:lang w:val="en-GB" w:eastAsia="en-GB"/>
              </w:rPr>
              <w:t>1</w:t>
            </w:r>
          </w:p>
        </w:tc>
        <w:tc>
          <w:tcPr>
            <w:tcW w:w="706" w:type="dxa"/>
            <w:tcBorders>
              <w:top w:val="nil"/>
              <w:left w:val="nil"/>
              <w:bottom w:val="single" w:sz="4" w:space="0" w:color="auto"/>
              <w:right w:val="single" w:sz="4" w:space="0" w:color="auto"/>
            </w:tcBorders>
            <w:shd w:val="clear" w:color="auto" w:fill="auto"/>
            <w:noWrap/>
            <w:vAlign w:val="center"/>
            <w:hideMark/>
          </w:tcPr>
          <w:p w:rsidR="00DF17CD" w:rsidRPr="00E42ECB" w:rsidRDefault="00DF17CD" w:rsidP="008B342B">
            <w:pPr>
              <w:ind w:left="-227"/>
              <w:jc w:val="right"/>
              <w:rPr>
                <w:rFonts w:eastAsia="Times New Roman"/>
                <w:color w:val="000000"/>
                <w:sz w:val="18"/>
                <w:szCs w:val="18"/>
                <w:lang w:val="en-GB" w:eastAsia="en-GB"/>
              </w:rPr>
            </w:pPr>
            <w:r>
              <w:rPr>
                <w:rFonts w:eastAsia="Times New Roman"/>
                <w:color w:val="000000"/>
                <w:sz w:val="18"/>
                <w:szCs w:val="18"/>
                <w:lang w:val="en-GB" w:eastAsia="en-GB"/>
              </w:rPr>
              <w:t>1</w:t>
            </w:r>
          </w:p>
        </w:tc>
      </w:tr>
    </w:tbl>
    <w:p w:rsidR="00DF17CD" w:rsidRPr="00DF17CD" w:rsidRDefault="00DF17CD" w:rsidP="00CC4756">
      <w:pPr>
        <w:pStyle w:val="IEEEParagraph"/>
        <w:tabs>
          <w:tab w:val="left" w:pos="630"/>
        </w:tabs>
        <w:ind w:left="630" w:hanging="630"/>
        <w:rPr>
          <w:b/>
          <w:i/>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054D94" w:rsidRDefault="00054D94" w:rsidP="00CC4756">
      <w:pPr>
        <w:pStyle w:val="IEEEParagraph"/>
        <w:tabs>
          <w:tab w:val="left" w:pos="630"/>
        </w:tabs>
        <w:ind w:left="630" w:hanging="630"/>
        <w:rPr>
          <w:sz w:val="20"/>
          <w:szCs w:val="20"/>
        </w:rPr>
      </w:pPr>
    </w:p>
    <w:p w:rsidR="00DF17CD" w:rsidRPr="00A0426E" w:rsidRDefault="00DF17CD" w:rsidP="00DF17CD">
      <w:pPr>
        <w:autoSpaceDE w:val="0"/>
        <w:autoSpaceDN w:val="0"/>
        <w:adjustRightInd w:val="0"/>
        <w:jc w:val="left"/>
        <w:rPr>
          <w:sz w:val="18"/>
          <w:szCs w:val="18"/>
        </w:rPr>
      </w:pPr>
      <w:r>
        <w:t xml:space="preserve">  </w:t>
      </w:r>
      <w:r w:rsidRPr="00A0426E">
        <w:rPr>
          <w:sz w:val="18"/>
          <w:szCs w:val="18"/>
        </w:rPr>
        <w:t>Global Solution:</w:t>
      </w:r>
    </w:p>
    <w:p w:rsidR="00DF17CD" w:rsidRPr="00E14592" w:rsidRDefault="00DF17CD" w:rsidP="00DF17CD">
      <w:pPr>
        <w:autoSpaceDE w:val="0"/>
        <w:autoSpaceDN w:val="0"/>
        <w:adjustRightInd w:val="0"/>
        <w:jc w:val="left"/>
        <w:rPr>
          <w:rFonts w:ascii="Courier New" w:hAnsi="Courier New" w:cs="Courier New"/>
        </w:rPr>
      </w:pPr>
      <w:r>
        <w:rPr>
          <w:rFonts w:ascii="Courier New" w:hAnsi="Courier New" w:cs="Courier New"/>
        </w:rPr>
        <w:t xml:space="preserve"> </w:t>
      </w:r>
      <w:r w:rsidRPr="00E14592">
        <w:rPr>
          <w:rFonts w:ascii="Courier New" w:hAnsi="Courier New" w:cs="Courier New"/>
        </w:rPr>
        <w:t>SPD(A)    =         1</w:t>
      </w:r>
    </w:p>
    <w:p w:rsidR="00DF17CD" w:rsidRPr="00E14592" w:rsidRDefault="00DF17CD" w:rsidP="00DF17CD">
      <w:pPr>
        <w:autoSpaceDE w:val="0"/>
        <w:autoSpaceDN w:val="0"/>
        <w:adjustRightInd w:val="0"/>
        <w:jc w:val="left"/>
        <w:rPr>
          <w:rFonts w:ascii="Courier New" w:hAnsi="Courier New" w:cs="Courier New"/>
        </w:rPr>
      </w:pPr>
      <w:r>
        <w:rPr>
          <w:rFonts w:ascii="Courier New" w:hAnsi="Courier New" w:cs="Courier New"/>
        </w:rPr>
        <w:t xml:space="preserve"> </w:t>
      </w:r>
      <w:r w:rsidRPr="00E14592">
        <w:rPr>
          <w:rFonts w:ascii="Courier New" w:hAnsi="Courier New" w:cs="Courier New"/>
        </w:rPr>
        <w:t>SPN(B)    =         1</w:t>
      </w:r>
    </w:p>
    <w:p w:rsidR="00DF17CD" w:rsidRPr="00E14592" w:rsidRDefault="00DF17CD" w:rsidP="00DF17CD">
      <w:pPr>
        <w:autoSpaceDE w:val="0"/>
        <w:autoSpaceDN w:val="0"/>
        <w:adjustRightInd w:val="0"/>
        <w:jc w:val="left"/>
        <w:rPr>
          <w:rFonts w:ascii="Courier New" w:hAnsi="Courier New" w:cs="Courier New"/>
        </w:rPr>
      </w:pPr>
      <w:r>
        <w:rPr>
          <w:rFonts w:ascii="Courier New" w:hAnsi="Courier New" w:cs="Courier New"/>
        </w:rPr>
        <w:t xml:space="preserve"> CUSN(C)   =   2.91919</w:t>
      </w:r>
    </w:p>
    <w:p w:rsidR="00DF17CD" w:rsidRDefault="00DF17CD" w:rsidP="00DF17CD">
      <w:pPr>
        <w:autoSpaceDE w:val="0"/>
        <w:autoSpaceDN w:val="0"/>
        <w:adjustRightInd w:val="0"/>
        <w:rPr>
          <w:rFonts w:ascii="Courier New" w:hAnsi="Courier New" w:cs="Courier New"/>
          <w:sz w:val="18"/>
          <w:szCs w:val="18"/>
        </w:rPr>
      </w:pPr>
    </w:p>
    <w:p w:rsidR="00DF17CD" w:rsidRPr="00A0426E" w:rsidRDefault="00DF17CD" w:rsidP="00DF17CD">
      <w:pPr>
        <w:autoSpaceDE w:val="0"/>
        <w:autoSpaceDN w:val="0"/>
        <w:adjustRightInd w:val="0"/>
        <w:jc w:val="left"/>
      </w:pPr>
      <w:r>
        <w:rPr>
          <w:b/>
        </w:rPr>
        <w:t xml:space="preserve">  </w:t>
      </w:r>
      <w:r w:rsidRPr="00A0426E">
        <w:t>Predicted Responses:</w:t>
      </w:r>
    </w:p>
    <w:p w:rsidR="00DF17CD" w:rsidRDefault="00DF17CD" w:rsidP="00DF17CD">
      <w:pPr>
        <w:autoSpaceDE w:val="0"/>
        <w:autoSpaceDN w:val="0"/>
        <w:adjustRightInd w:val="0"/>
        <w:jc w:val="left"/>
      </w:pPr>
      <w:r>
        <w:rPr>
          <w:rFonts w:ascii="Courier New" w:hAnsi="Courier New" w:cs="Courier New"/>
          <w:sz w:val="18"/>
          <w:szCs w:val="18"/>
        </w:rPr>
        <w:t xml:space="preserve"> </w:t>
      </w:r>
      <w:r>
        <w:t>STHT</w:t>
      </w:r>
      <w:r>
        <w:tab/>
      </w:r>
      <w:r>
        <w:tab/>
      </w:r>
      <w:r>
        <w:tab/>
        <w:t xml:space="preserve"> </w:t>
      </w:r>
      <w:r w:rsidRPr="005F3FA1">
        <w:t>= 0.8</w:t>
      </w:r>
      <w:r>
        <w:t>69,</w:t>
      </w:r>
      <w:r>
        <w:tab/>
        <w:t xml:space="preserve">      Desirability=0.999070</w:t>
      </w:r>
    </w:p>
    <w:p w:rsidR="00DF17CD" w:rsidRDefault="00DF17CD" w:rsidP="00DF17CD">
      <w:pPr>
        <w:autoSpaceDE w:val="0"/>
        <w:autoSpaceDN w:val="0"/>
        <w:adjustRightInd w:val="0"/>
        <w:jc w:val="left"/>
      </w:pPr>
      <w:r>
        <w:t xml:space="preserve">  DPMI</w:t>
      </w:r>
      <w:r>
        <w:tab/>
      </w:r>
      <w:r>
        <w:tab/>
        <w:t xml:space="preserve"> </w:t>
      </w:r>
      <w:r>
        <w:tab/>
        <w:t>= 158.651,   Desirability=0.940672</w:t>
      </w:r>
    </w:p>
    <w:p w:rsidR="00DF17CD" w:rsidRDefault="00DF17CD" w:rsidP="00DF17CD">
      <w:pPr>
        <w:autoSpaceDE w:val="0"/>
        <w:autoSpaceDN w:val="0"/>
        <w:adjustRightInd w:val="0"/>
        <w:jc w:val="left"/>
      </w:pPr>
      <w:r>
        <w:t xml:space="preserve">  Composite Desirability</w:t>
      </w:r>
      <w:r>
        <w:tab/>
      </w:r>
      <w:r w:rsidRPr="005F3FA1">
        <w:t xml:space="preserve">= </w:t>
      </w:r>
      <w:r w:rsidRPr="009212AF">
        <w:t>0.969431</w:t>
      </w:r>
    </w:p>
    <w:p w:rsidR="00DF17CD" w:rsidRDefault="00DF17CD" w:rsidP="00DF17CD">
      <w:pPr>
        <w:autoSpaceDE w:val="0"/>
        <w:autoSpaceDN w:val="0"/>
        <w:adjustRightInd w:val="0"/>
        <w:jc w:val="left"/>
      </w:pPr>
    </w:p>
    <w:p w:rsidR="00DF17CD" w:rsidRDefault="00DF17CD" w:rsidP="00DF17CD">
      <w:pPr>
        <w:autoSpaceDE w:val="0"/>
        <w:autoSpaceDN w:val="0"/>
        <w:adjustRightInd w:val="0"/>
        <w:jc w:val="left"/>
      </w:pPr>
    </w:p>
    <w:p w:rsidR="00DF17CD" w:rsidRDefault="00DF17CD" w:rsidP="00DF17CD">
      <w:pPr>
        <w:pStyle w:val="IEEEParagraph"/>
        <w:ind w:firstLine="0"/>
        <w:jc w:val="center"/>
        <w:rPr>
          <w:sz w:val="20"/>
          <w:szCs w:val="20"/>
          <w:lang w:val="en-US"/>
        </w:rPr>
      </w:pPr>
      <w:r w:rsidRPr="000C2C04">
        <w:rPr>
          <w:b/>
          <w:sz w:val="20"/>
          <w:szCs w:val="20"/>
        </w:rPr>
        <w:lastRenderedPageBreak/>
        <w:t>Fig. 4</w:t>
      </w:r>
      <w:r w:rsidRPr="000C2C04">
        <w:rPr>
          <w:sz w:val="20"/>
          <w:szCs w:val="20"/>
        </w:rPr>
        <w:t xml:space="preserve"> </w:t>
      </w:r>
      <w:r w:rsidRPr="000C2C04">
        <w:rPr>
          <w:sz w:val="20"/>
          <w:szCs w:val="20"/>
          <w:lang w:val="en-US"/>
        </w:rPr>
        <w:t>Response Optimization of STHT</w:t>
      </w:r>
    </w:p>
    <w:p w:rsidR="00DF17CD" w:rsidRDefault="00DF17CD" w:rsidP="00DF17CD">
      <w:pPr>
        <w:autoSpaceDE w:val="0"/>
        <w:autoSpaceDN w:val="0"/>
        <w:adjustRightInd w:val="0"/>
        <w:jc w:val="left"/>
      </w:pPr>
    </w:p>
    <w:p w:rsidR="00DF17CD" w:rsidRDefault="00353378" w:rsidP="00DF17CD">
      <w:pPr>
        <w:autoSpaceDE w:val="0"/>
        <w:autoSpaceDN w:val="0"/>
        <w:adjustRightInd w:val="0"/>
      </w:pPr>
      <w:r>
        <w:object w:dxaOrig="8640" w:dyaOrig="5760">
          <v:shape id="_x0000_i1032" type="#_x0000_t75" style="width:320.25pt;height:215.4pt" o:ole="">
            <v:imagedata r:id="rId27" o:title=""/>
          </v:shape>
          <o:OLEObject Type="Embed" ProgID="MtbGraph.Document.16" ShapeID="_x0000_i1032" DrawAspect="Content" ObjectID="_1556399815" r:id="rId28"/>
        </w:object>
      </w:r>
    </w:p>
    <w:p w:rsidR="00DF17CD" w:rsidRDefault="00DF17CD" w:rsidP="00DF17CD">
      <w:pPr>
        <w:autoSpaceDE w:val="0"/>
        <w:autoSpaceDN w:val="0"/>
        <w:adjustRightInd w:val="0"/>
        <w:jc w:val="left"/>
      </w:pPr>
    </w:p>
    <w:p w:rsidR="00DF17CD" w:rsidRDefault="00DF17CD" w:rsidP="00DF17CD">
      <w:pPr>
        <w:autoSpaceDE w:val="0"/>
        <w:autoSpaceDN w:val="0"/>
        <w:adjustRightInd w:val="0"/>
        <w:jc w:val="left"/>
      </w:pPr>
    </w:p>
    <w:p w:rsidR="00DF17CD" w:rsidRDefault="00DF17CD" w:rsidP="00DF17CD">
      <w:pPr>
        <w:pStyle w:val="ListParagraph"/>
        <w:numPr>
          <w:ilvl w:val="0"/>
          <w:numId w:val="1"/>
        </w:numPr>
        <w:autoSpaceDE w:val="0"/>
        <w:autoSpaceDN w:val="0"/>
        <w:adjustRightInd w:val="0"/>
        <w:jc w:val="left"/>
        <w:rPr>
          <w:b/>
        </w:rPr>
      </w:pPr>
      <w:r w:rsidRPr="00DF17CD">
        <w:rPr>
          <w:b/>
        </w:rPr>
        <w:t>CONCLUSION</w:t>
      </w:r>
    </w:p>
    <w:p w:rsidR="00DF17CD" w:rsidRPr="00DF17CD" w:rsidRDefault="00DF17CD" w:rsidP="00DF17CD">
      <w:pPr>
        <w:pStyle w:val="ListParagraph"/>
        <w:autoSpaceDE w:val="0"/>
        <w:autoSpaceDN w:val="0"/>
        <w:adjustRightInd w:val="0"/>
        <w:ind w:left="216"/>
        <w:jc w:val="both"/>
        <w:rPr>
          <w:b/>
        </w:rPr>
      </w:pPr>
      <w:r>
        <w:rPr>
          <w:b/>
        </w:rPr>
        <w:tab/>
      </w:r>
      <w:r w:rsidRPr="00DF17CD">
        <w:t>In this way From the Response surface Method analysis it is observed that the RSM Model is very closely fit with the actual Response. The values of R</w:t>
      </w:r>
      <w:r w:rsidRPr="00DF17CD">
        <w:rPr>
          <w:vertAlign w:val="superscript"/>
        </w:rPr>
        <w:t xml:space="preserve">2 </w:t>
      </w:r>
      <w:r w:rsidRPr="00DF17CD">
        <w:t>is very close to 1. From ANOVA it indicates that contribution interaction effect. The surface plots indicates that,</w:t>
      </w:r>
    </w:p>
    <w:p w:rsidR="00DF17CD" w:rsidRPr="007C7A50" w:rsidRDefault="00DF17CD" w:rsidP="00DF17CD">
      <w:pPr>
        <w:pStyle w:val="IEEEParagraph"/>
        <w:numPr>
          <w:ilvl w:val="0"/>
          <w:numId w:val="10"/>
        </w:numPr>
        <w:rPr>
          <w:sz w:val="20"/>
          <w:szCs w:val="20"/>
          <w:lang w:val="en-US"/>
        </w:rPr>
      </w:pPr>
      <w:r>
        <w:rPr>
          <w:sz w:val="20"/>
          <w:szCs w:val="20"/>
          <w:lang w:val="en-US"/>
        </w:rPr>
        <w:t>DPMI</w:t>
      </w:r>
      <w:r w:rsidRPr="007C7A50">
        <w:rPr>
          <w:sz w:val="20"/>
          <w:szCs w:val="20"/>
          <w:lang w:val="en-US"/>
        </w:rPr>
        <w:t xml:space="preserve"> is directly proportional to A and B when C is constant.</w:t>
      </w:r>
    </w:p>
    <w:p w:rsidR="00DF17CD" w:rsidRPr="007C7A50" w:rsidRDefault="00DF17CD" w:rsidP="00DF17CD">
      <w:pPr>
        <w:pStyle w:val="IEEEParagraph"/>
        <w:numPr>
          <w:ilvl w:val="0"/>
          <w:numId w:val="10"/>
        </w:numPr>
        <w:rPr>
          <w:sz w:val="20"/>
          <w:szCs w:val="20"/>
          <w:lang w:val="en-US"/>
        </w:rPr>
      </w:pPr>
      <w:r>
        <w:rPr>
          <w:sz w:val="20"/>
          <w:szCs w:val="20"/>
          <w:lang w:val="en-US"/>
        </w:rPr>
        <w:t>DPMI</w:t>
      </w:r>
      <w:r w:rsidRPr="007C7A50">
        <w:rPr>
          <w:sz w:val="20"/>
          <w:szCs w:val="20"/>
          <w:lang w:val="en-US"/>
        </w:rPr>
        <w:t xml:space="preserve"> is directly proportional to B when A is constant and C is negligible.</w:t>
      </w:r>
    </w:p>
    <w:p w:rsidR="00DF17CD" w:rsidRPr="00B80173" w:rsidRDefault="00DF17CD" w:rsidP="00DF17CD">
      <w:pPr>
        <w:pStyle w:val="IEEEParagraph"/>
        <w:numPr>
          <w:ilvl w:val="0"/>
          <w:numId w:val="10"/>
        </w:numPr>
        <w:rPr>
          <w:sz w:val="20"/>
          <w:szCs w:val="20"/>
          <w:lang w:val="en-US"/>
        </w:rPr>
      </w:pPr>
      <w:r>
        <w:rPr>
          <w:sz w:val="20"/>
          <w:szCs w:val="20"/>
          <w:lang w:val="en-US"/>
        </w:rPr>
        <w:t>DPMI</w:t>
      </w:r>
      <w:r w:rsidRPr="007C7A50">
        <w:rPr>
          <w:sz w:val="20"/>
          <w:szCs w:val="20"/>
          <w:lang w:val="en-US"/>
        </w:rPr>
        <w:t xml:space="preserve"> is directly proportional to A when B is constant and C is negligible</w:t>
      </w:r>
    </w:p>
    <w:p w:rsidR="00DF17CD" w:rsidRDefault="00DF17CD" w:rsidP="00DF17CD">
      <w:pPr>
        <w:pStyle w:val="ListParagraph"/>
        <w:autoSpaceDE w:val="0"/>
        <w:autoSpaceDN w:val="0"/>
        <w:adjustRightInd w:val="0"/>
        <w:ind w:left="216"/>
        <w:jc w:val="both"/>
        <w:rPr>
          <w:b/>
        </w:rPr>
      </w:pPr>
      <w:r>
        <w:rPr>
          <w:b/>
        </w:rPr>
        <w:t xml:space="preserve">    </w:t>
      </w:r>
    </w:p>
    <w:p w:rsidR="00DF17CD" w:rsidRDefault="00DF17CD" w:rsidP="00DF17CD">
      <w:pPr>
        <w:pStyle w:val="ListParagraph"/>
        <w:autoSpaceDE w:val="0"/>
        <w:autoSpaceDN w:val="0"/>
        <w:adjustRightInd w:val="0"/>
        <w:ind w:left="216"/>
        <w:jc w:val="both"/>
        <w:rPr>
          <w:b/>
        </w:rPr>
      </w:pPr>
      <w:r>
        <w:rPr>
          <w:b/>
        </w:rPr>
        <w:t xml:space="preserve">   </w:t>
      </w:r>
      <w:r w:rsidRPr="00DF17CD">
        <w:rPr>
          <w:b/>
        </w:rPr>
        <w:t>REFERENCES</w:t>
      </w:r>
    </w:p>
    <w:p w:rsidR="00DF17CD" w:rsidRDefault="00DF17CD" w:rsidP="00DF17CD">
      <w:pPr>
        <w:pStyle w:val="IEEEParagraph"/>
        <w:numPr>
          <w:ilvl w:val="0"/>
          <w:numId w:val="11"/>
        </w:numPr>
        <w:ind w:left="720"/>
        <w:rPr>
          <w:color w:val="222222"/>
          <w:sz w:val="20"/>
          <w:szCs w:val="20"/>
          <w:shd w:val="clear" w:color="auto" w:fill="FFFFFF"/>
        </w:rPr>
      </w:pPr>
      <w:r w:rsidRPr="00A67788">
        <w:rPr>
          <w:color w:val="222222"/>
          <w:sz w:val="20"/>
          <w:szCs w:val="20"/>
          <w:shd w:val="clear" w:color="auto" w:fill="FFFFFF"/>
        </w:rPr>
        <w:t>Abdeena, Mostafa AM, and W. Abbasb. "Analytic Investigation and Numeric Prediction for Biodynamic Response of the Seated Human Body."</w:t>
      </w:r>
      <w:r w:rsidRPr="00A67788">
        <w:rPr>
          <w:rStyle w:val="apple-converted-space"/>
          <w:color w:val="222222"/>
          <w:sz w:val="20"/>
          <w:szCs w:val="20"/>
          <w:shd w:val="clear" w:color="auto" w:fill="FFFFFF"/>
        </w:rPr>
        <w:t> </w:t>
      </w:r>
      <w:r w:rsidRPr="00A67788">
        <w:rPr>
          <w:iCs/>
          <w:color w:val="222222"/>
          <w:sz w:val="20"/>
          <w:szCs w:val="20"/>
          <w:shd w:val="clear" w:color="auto" w:fill="FFFFFF"/>
        </w:rPr>
        <w:t>Journal of American Science</w:t>
      </w:r>
      <w:r w:rsidRPr="00A67788">
        <w:rPr>
          <w:rStyle w:val="apple-converted-space"/>
          <w:color w:val="222222"/>
          <w:sz w:val="20"/>
          <w:szCs w:val="20"/>
          <w:shd w:val="clear" w:color="auto" w:fill="FFFFFF"/>
        </w:rPr>
        <w:t> </w:t>
      </w:r>
      <w:r w:rsidRPr="00A67788">
        <w:rPr>
          <w:color w:val="222222"/>
          <w:sz w:val="20"/>
          <w:szCs w:val="20"/>
          <w:shd w:val="clear" w:color="auto" w:fill="FFFFFF"/>
        </w:rPr>
        <w:t>6.11 (2010).</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Lakshminarayanan, A. K., and V. Balasubramanian. "Comparison of RSM with ANN in predicting tensile strength of friction stir welded AA7039 aluminium alloy joints."</w:t>
      </w:r>
      <w:r w:rsidRPr="008E1251">
        <w:rPr>
          <w:rStyle w:val="apple-converted-space"/>
          <w:color w:val="222222"/>
          <w:sz w:val="20"/>
          <w:szCs w:val="20"/>
          <w:shd w:val="clear" w:color="auto" w:fill="FFFFFF"/>
        </w:rPr>
        <w:t> </w:t>
      </w:r>
      <w:r w:rsidRPr="008E1251">
        <w:rPr>
          <w:iCs/>
          <w:color w:val="222222"/>
          <w:sz w:val="20"/>
          <w:szCs w:val="20"/>
          <w:shd w:val="clear" w:color="auto" w:fill="FFFFFF"/>
        </w:rPr>
        <w:t>Transactions of Nonferrous Metals Society of China</w:t>
      </w:r>
      <w:r w:rsidRPr="008E1251">
        <w:rPr>
          <w:rStyle w:val="apple-converted-space"/>
          <w:color w:val="222222"/>
          <w:sz w:val="20"/>
          <w:szCs w:val="20"/>
          <w:shd w:val="clear" w:color="auto" w:fill="FFFFFF"/>
        </w:rPr>
        <w:t> </w:t>
      </w:r>
      <w:r w:rsidRPr="008E1251">
        <w:rPr>
          <w:color w:val="222222"/>
          <w:sz w:val="20"/>
          <w:szCs w:val="20"/>
          <w:shd w:val="clear" w:color="auto" w:fill="FFFFFF"/>
        </w:rPr>
        <w:t>19.1 (2009): 9-18.</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Liang, Cho-Chung, and Chi-Feng Chiang. "A study on biodynamic models of seated human subjects exposed to vertical vibration."</w:t>
      </w:r>
      <w:r w:rsidRPr="008E1251">
        <w:rPr>
          <w:rStyle w:val="apple-converted-space"/>
          <w:color w:val="222222"/>
          <w:sz w:val="20"/>
          <w:szCs w:val="20"/>
          <w:shd w:val="clear" w:color="auto" w:fill="FFFFFF"/>
        </w:rPr>
        <w:t> </w:t>
      </w:r>
      <w:r w:rsidRPr="008E1251">
        <w:rPr>
          <w:iCs/>
          <w:color w:val="222222"/>
          <w:sz w:val="20"/>
          <w:szCs w:val="20"/>
          <w:shd w:val="clear" w:color="auto" w:fill="FFFFFF"/>
        </w:rPr>
        <w:t>International Journal of Industrial Ergonomics</w:t>
      </w:r>
      <w:r w:rsidRPr="008E1251">
        <w:rPr>
          <w:rStyle w:val="apple-converted-space"/>
          <w:color w:val="222222"/>
          <w:sz w:val="20"/>
          <w:szCs w:val="20"/>
          <w:shd w:val="clear" w:color="auto" w:fill="FFFFFF"/>
        </w:rPr>
        <w:t> </w:t>
      </w:r>
      <w:r w:rsidRPr="008E1251">
        <w:rPr>
          <w:color w:val="222222"/>
          <w:sz w:val="20"/>
          <w:szCs w:val="20"/>
          <w:shd w:val="clear" w:color="auto" w:fill="FFFFFF"/>
        </w:rPr>
        <w:t>36.10 (2006): 869-890</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Abbas, Wael, et al. "Optimization of biodynamic seated human models using genetic algorithms."</w:t>
      </w:r>
      <w:r w:rsidRPr="008E1251">
        <w:rPr>
          <w:rStyle w:val="apple-converted-space"/>
          <w:color w:val="222222"/>
          <w:sz w:val="20"/>
          <w:szCs w:val="20"/>
          <w:shd w:val="clear" w:color="auto" w:fill="FFFFFF"/>
        </w:rPr>
        <w:t> </w:t>
      </w:r>
      <w:r w:rsidRPr="008E1251">
        <w:rPr>
          <w:iCs/>
          <w:color w:val="222222"/>
          <w:sz w:val="20"/>
          <w:szCs w:val="20"/>
          <w:shd w:val="clear" w:color="auto" w:fill="FFFFFF"/>
        </w:rPr>
        <w:t>Engineering</w:t>
      </w:r>
      <w:r w:rsidRPr="008E1251">
        <w:rPr>
          <w:rStyle w:val="apple-converted-space"/>
          <w:color w:val="222222"/>
          <w:sz w:val="20"/>
          <w:szCs w:val="20"/>
          <w:shd w:val="clear" w:color="auto" w:fill="FFFFFF"/>
        </w:rPr>
        <w:t> </w:t>
      </w:r>
      <w:r w:rsidRPr="008E1251">
        <w:rPr>
          <w:color w:val="222222"/>
          <w:sz w:val="20"/>
          <w:szCs w:val="20"/>
          <w:shd w:val="clear" w:color="auto" w:fill="FFFFFF"/>
        </w:rPr>
        <w:t>2.09 (2010): 710.</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Rakheja, Subhash, et al. "Biodynamics of the human body under whole-body vibration: synthesis of the reported data."</w:t>
      </w:r>
      <w:r w:rsidRPr="008E1251">
        <w:rPr>
          <w:rStyle w:val="apple-converted-space"/>
          <w:color w:val="222222"/>
          <w:sz w:val="20"/>
          <w:szCs w:val="20"/>
          <w:shd w:val="clear" w:color="auto" w:fill="FFFFFF"/>
        </w:rPr>
        <w:t> </w:t>
      </w:r>
      <w:r w:rsidRPr="008E1251">
        <w:rPr>
          <w:iCs/>
          <w:color w:val="222222"/>
          <w:sz w:val="20"/>
          <w:szCs w:val="20"/>
          <w:shd w:val="clear" w:color="auto" w:fill="FFFFFF"/>
        </w:rPr>
        <w:t>International Journal of Industrial Ergonomics</w:t>
      </w:r>
      <w:r w:rsidRPr="008E1251">
        <w:rPr>
          <w:rStyle w:val="apple-converted-space"/>
          <w:color w:val="222222"/>
          <w:sz w:val="20"/>
          <w:szCs w:val="20"/>
          <w:shd w:val="clear" w:color="auto" w:fill="FFFFFF"/>
        </w:rPr>
        <w:t> </w:t>
      </w:r>
      <w:r w:rsidRPr="008E1251">
        <w:rPr>
          <w:color w:val="222222"/>
          <w:sz w:val="20"/>
          <w:szCs w:val="20"/>
          <w:shd w:val="clear" w:color="auto" w:fill="FFFFFF"/>
        </w:rPr>
        <w:t>40.6 (2010): 710-732.</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Gan, zengkang, andrew j. Hillis, and jocelyn darling. "development of a biodynamic model of a seated human body exposed to low frequency whole-body vibration."</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Lenth, Russell V. "Response-Surface Methods in R, using rsm."</w:t>
      </w:r>
      <w:r w:rsidRPr="008E1251">
        <w:rPr>
          <w:rStyle w:val="apple-converted-space"/>
          <w:color w:val="222222"/>
          <w:sz w:val="20"/>
          <w:szCs w:val="20"/>
          <w:shd w:val="clear" w:color="auto" w:fill="FFFFFF"/>
        </w:rPr>
        <w:t> </w:t>
      </w:r>
      <w:r w:rsidRPr="008E1251">
        <w:rPr>
          <w:iCs/>
          <w:color w:val="222222"/>
          <w:sz w:val="20"/>
          <w:szCs w:val="20"/>
          <w:shd w:val="clear" w:color="auto" w:fill="FFFFFF"/>
        </w:rPr>
        <w:t>Journal of Statistical Software</w:t>
      </w:r>
      <w:r w:rsidRPr="008E1251">
        <w:rPr>
          <w:rStyle w:val="apple-converted-space"/>
          <w:color w:val="222222"/>
          <w:sz w:val="20"/>
          <w:szCs w:val="20"/>
          <w:shd w:val="clear" w:color="auto" w:fill="FFFFFF"/>
        </w:rPr>
        <w:t> </w:t>
      </w:r>
      <w:r w:rsidRPr="008E1251">
        <w:rPr>
          <w:color w:val="222222"/>
          <w:sz w:val="20"/>
          <w:szCs w:val="20"/>
          <w:shd w:val="clear" w:color="auto" w:fill="FFFFFF"/>
        </w:rPr>
        <w:t>32.7 (2009): 1-17.</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Orhan, Gökhan, Gökçe Hapçı, and Özgül Keleş. "Application of Response Surface Methodology (RSM) to Evaluate the Influence of Deposition Parameters on the Electrolytic Cu-Zn Alloy Powder."</w:t>
      </w:r>
      <w:r w:rsidRPr="008E1251">
        <w:rPr>
          <w:rStyle w:val="apple-converted-space"/>
          <w:color w:val="222222"/>
          <w:sz w:val="20"/>
          <w:szCs w:val="20"/>
          <w:shd w:val="clear" w:color="auto" w:fill="FFFFFF"/>
        </w:rPr>
        <w:t> </w:t>
      </w:r>
      <w:r w:rsidRPr="008E1251">
        <w:rPr>
          <w:iCs/>
          <w:color w:val="222222"/>
          <w:sz w:val="20"/>
          <w:szCs w:val="20"/>
          <w:shd w:val="clear" w:color="auto" w:fill="FFFFFF"/>
        </w:rPr>
        <w:t>Int. J. Electrochem. Sci</w:t>
      </w:r>
      <w:r w:rsidRPr="008E1251">
        <w:rPr>
          <w:rStyle w:val="apple-converted-space"/>
          <w:color w:val="222222"/>
          <w:sz w:val="20"/>
          <w:szCs w:val="20"/>
          <w:shd w:val="clear" w:color="auto" w:fill="FFFFFF"/>
        </w:rPr>
        <w:t> </w:t>
      </w:r>
      <w:r w:rsidRPr="008E1251">
        <w:rPr>
          <w:color w:val="222222"/>
          <w:sz w:val="20"/>
          <w:szCs w:val="20"/>
          <w:shd w:val="clear" w:color="auto" w:fill="FFFFFF"/>
        </w:rPr>
        <w:t>6 (2011): 3966-3981.</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Grum, Janez, and Janez Marko Slabe. "The use of factorial design and response surface methodology for fast determination of optimal heat treatment conditions of different Ni–Co–Mo surfaced layers."</w:t>
      </w:r>
      <w:r w:rsidRPr="008E1251">
        <w:rPr>
          <w:rStyle w:val="apple-converted-space"/>
          <w:color w:val="222222"/>
          <w:sz w:val="20"/>
          <w:szCs w:val="20"/>
          <w:shd w:val="clear" w:color="auto" w:fill="FFFFFF"/>
        </w:rPr>
        <w:t> </w:t>
      </w:r>
      <w:r w:rsidRPr="008E1251">
        <w:rPr>
          <w:iCs/>
          <w:color w:val="222222"/>
          <w:sz w:val="20"/>
          <w:szCs w:val="20"/>
          <w:shd w:val="clear" w:color="auto" w:fill="FFFFFF"/>
        </w:rPr>
        <w:t>Journal of Materials Processing Technology</w:t>
      </w:r>
      <w:r w:rsidRPr="008E1251">
        <w:rPr>
          <w:rStyle w:val="apple-converted-space"/>
          <w:color w:val="222222"/>
          <w:sz w:val="20"/>
          <w:szCs w:val="20"/>
          <w:shd w:val="clear" w:color="auto" w:fill="FFFFFF"/>
        </w:rPr>
        <w:t> </w:t>
      </w:r>
      <w:r w:rsidRPr="008E1251">
        <w:rPr>
          <w:color w:val="222222"/>
          <w:sz w:val="20"/>
          <w:szCs w:val="20"/>
          <w:shd w:val="clear" w:color="auto" w:fill="FFFFFF"/>
        </w:rPr>
        <w:t>155 (2004): 2026-2032.</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Gunaraj, V., and N. Murugan. "Application of response surface methodology for predicting weld bead quality in submerged arc welding of pipes."</w:t>
      </w:r>
      <w:r w:rsidRPr="008E1251">
        <w:rPr>
          <w:rStyle w:val="apple-converted-space"/>
          <w:color w:val="222222"/>
          <w:sz w:val="20"/>
          <w:szCs w:val="20"/>
          <w:shd w:val="clear" w:color="auto" w:fill="FFFFFF"/>
        </w:rPr>
        <w:t> </w:t>
      </w:r>
      <w:r w:rsidRPr="008E1251">
        <w:rPr>
          <w:iCs/>
          <w:color w:val="222222"/>
          <w:sz w:val="20"/>
          <w:szCs w:val="20"/>
          <w:shd w:val="clear" w:color="auto" w:fill="FFFFFF"/>
        </w:rPr>
        <w:t>Journal of Materials Processing Technology</w:t>
      </w:r>
      <w:r w:rsidRPr="008E1251">
        <w:rPr>
          <w:rStyle w:val="apple-converted-space"/>
          <w:color w:val="222222"/>
          <w:sz w:val="20"/>
          <w:szCs w:val="20"/>
          <w:shd w:val="clear" w:color="auto" w:fill="FFFFFF"/>
        </w:rPr>
        <w:t> </w:t>
      </w:r>
      <w:r w:rsidRPr="008E1251">
        <w:rPr>
          <w:color w:val="222222"/>
          <w:sz w:val="20"/>
          <w:szCs w:val="20"/>
          <w:shd w:val="clear" w:color="auto" w:fill="FFFFFF"/>
        </w:rPr>
        <w:t>88.1 (1999): 266-275.</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Balasubramanian, M., V. Jayabalan, and V. Balasubramanian. "Developing mathematical models to predict tensile properties of pulsed current gas tungsten arc welded Ti–6Al–4V alloy."</w:t>
      </w:r>
      <w:r w:rsidRPr="008E1251">
        <w:rPr>
          <w:rStyle w:val="apple-converted-space"/>
          <w:color w:val="222222"/>
          <w:sz w:val="20"/>
          <w:szCs w:val="20"/>
          <w:shd w:val="clear" w:color="auto" w:fill="FFFFFF"/>
        </w:rPr>
        <w:t> </w:t>
      </w:r>
      <w:r w:rsidRPr="008E1251">
        <w:rPr>
          <w:iCs/>
          <w:color w:val="222222"/>
          <w:sz w:val="20"/>
          <w:szCs w:val="20"/>
          <w:shd w:val="clear" w:color="auto" w:fill="FFFFFF"/>
        </w:rPr>
        <w:t>Materials &amp; Design</w:t>
      </w:r>
      <w:r w:rsidRPr="008E1251">
        <w:rPr>
          <w:rStyle w:val="apple-converted-space"/>
          <w:color w:val="222222"/>
          <w:sz w:val="20"/>
          <w:szCs w:val="20"/>
          <w:shd w:val="clear" w:color="auto" w:fill="FFFFFF"/>
        </w:rPr>
        <w:t> </w:t>
      </w:r>
      <w:r w:rsidRPr="008E1251">
        <w:rPr>
          <w:color w:val="222222"/>
          <w:sz w:val="20"/>
          <w:szCs w:val="20"/>
          <w:shd w:val="clear" w:color="auto" w:fill="FFFFFF"/>
        </w:rPr>
        <w:t>29.1 (2008): 92-97.</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Milkey, K. R., et al. "Comparison between Taguchi Method and Response Surface Methodology (RSM) in Modelling CO</w:t>
      </w:r>
      <w:r w:rsidRPr="008E1251">
        <w:rPr>
          <w:color w:val="222222"/>
          <w:sz w:val="20"/>
          <w:szCs w:val="20"/>
          <w:shd w:val="clear" w:color="auto" w:fill="FFFFFF"/>
          <w:vertAlign w:val="subscript"/>
        </w:rPr>
        <w:t>2</w:t>
      </w:r>
      <w:r w:rsidRPr="008E1251">
        <w:rPr>
          <w:color w:val="222222"/>
          <w:sz w:val="20"/>
          <w:szCs w:val="20"/>
          <w:shd w:val="clear" w:color="auto" w:fill="FFFFFF"/>
        </w:rPr>
        <w:t xml:space="preserve"> Laser Machining."</w:t>
      </w:r>
      <w:r w:rsidRPr="008E1251">
        <w:rPr>
          <w:rStyle w:val="apple-converted-space"/>
          <w:color w:val="222222"/>
          <w:sz w:val="20"/>
          <w:szCs w:val="20"/>
          <w:shd w:val="clear" w:color="auto" w:fill="FFFFFF"/>
        </w:rPr>
        <w:t> </w:t>
      </w:r>
      <w:r w:rsidRPr="008E1251">
        <w:rPr>
          <w:iCs/>
          <w:color w:val="222222"/>
          <w:sz w:val="20"/>
          <w:szCs w:val="20"/>
          <w:shd w:val="clear" w:color="auto" w:fill="FFFFFF"/>
        </w:rPr>
        <w:t>Jordan Journal of Mechanical &amp; Industrial Engineering</w:t>
      </w:r>
      <w:r w:rsidRPr="008E1251">
        <w:rPr>
          <w:rStyle w:val="apple-converted-space"/>
          <w:color w:val="222222"/>
          <w:sz w:val="20"/>
          <w:szCs w:val="20"/>
          <w:shd w:val="clear" w:color="auto" w:fill="FFFFFF"/>
        </w:rPr>
        <w:t> </w:t>
      </w:r>
      <w:r w:rsidRPr="008E1251">
        <w:rPr>
          <w:color w:val="222222"/>
          <w:sz w:val="20"/>
          <w:szCs w:val="20"/>
          <w:shd w:val="clear" w:color="auto" w:fill="FFFFFF"/>
        </w:rPr>
        <w:t>8.1 (2014).</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Liang, Cho-Chung, and Chi-Feng Chiang. "Modeling of a seated human body exposed to vertical vibrations in various automotive postures."</w:t>
      </w:r>
      <w:r w:rsidRPr="008E1251">
        <w:rPr>
          <w:rStyle w:val="apple-converted-space"/>
          <w:color w:val="222222"/>
          <w:sz w:val="20"/>
          <w:szCs w:val="20"/>
          <w:shd w:val="clear" w:color="auto" w:fill="FFFFFF"/>
        </w:rPr>
        <w:t> </w:t>
      </w:r>
      <w:r w:rsidRPr="008E1251">
        <w:rPr>
          <w:iCs/>
          <w:color w:val="222222"/>
          <w:sz w:val="20"/>
          <w:szCs w:val="20"/>
          <w:shd w:val="clear" w:color="auto" w:fill="FFFFFF"/>
        </w:rPr>
        <w:t>Industrial health</w:t>
      </w:r>
      <w:r w:rsidRPr="008E1251">
        <w:rPr>
          <w:color w:val="222222"/>
          <w:sz w:val="20"/>
          <w:szCs w:val="20"/>
          <w:shd w:val="clear" w:color="auto" w:fill="FFFFFF"/>
        </w:rPr>
        <w:t>46.2 (2008): 125-137.</w:t>
      </w:r>
    </w:p>
    <w:p w:rsidR="00DF17CD" w:rsidRDefault="00DF17CD" w:rsidP="00DF17CD">
      <w:pPr>
        <w:pStyle w:val="IEEEParagraph"/>
        <w:numPr>
          <w:ilvl w:val="0"/>
          <w:numId w:val="11"/>
        </w:numPr>
        <w:ind w:left="720"/>
        <w:rPr>
          <w:color w:val="222222"/>
          <w:sz w:val="20"/>
          <w:szCs w:val="20"/>
          <w:shd w:val="clear" w:color="auto" w:fill="FFFFFF"/>
        </w:rPr>
      </w:pPr>
      <w:r w:rsidRPr="008E1251">
        <w:rPr>
          <w:color w:val="222222"/>
          <w:sz w:val="20"/>
          <w:szCs w:val="20"/>
          <w:shd w:val="clear" w:color="auto" w:fill="FFFFFF"/>
        </w:rPr>
        <w:t>Dutta, Parikshit, and Dilip Kumar Pratihar. "Modeling of TIG welding process using conventional regression analysis and neural network-based approaches."</w:t>
      </w:r>
      <w:r w:rsidRPr="008E1251">
        <w:rPr>
          <w:iCs/>
          <w:color w:val="222222"/>
          <w:sz w:val="20"/>
          <w:szCs w:val="20"/>
          <w:shd w:val="clear" w:color="auto" w:fill="FFFFFF"/>
        </w:rPr>
        <w:t>Journal of Materials Processing Technology</w:t>
      </w:r>
      <w:r w:rsidRPr="008E1251">
        <w:rPr>
          <w:rStyle w:val="apple-converted-space"/>
          <w:color w:val="222222"/>
          <w:sz w:val="20"/>
          <w:szCs w:val="20"/>
          <w:shd w:val="clear" w:color="auto" w:fill="FFFFFF"/>
        </w:rPr>
        <w:t> </w:t>
      </w:r>
      <w:r w:rsidRPr="008E1251">
        <w:rPr>
          <w:color w:val="222222"/>
          <w:sz w:val="20"/>
          <w:szCs w:val="20"/>
          <w:shd w:val="clear" w:color="auto" w:fill="FFFFFF"/>
        </w:rPr>
        <w:t>184.1 (2007): 56-68.</w:t>
      </w:r>
    </w:p>
    <w:p w:rsidR="007D522D" w:rsidRDefault="007D522D"/>
    <w:sectPr w:rsidR="007D522D" w:rsidSect="00D21527">
      <w:type w:val="continuous"/>
      <w:pgSz w:w="11906" w:h="16838"/>
      <w:pgMar w:top="1080" w:right="734" w:bottom="1080" w:left="7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F5" w:rsidRDefault="00656AF5" w:rsidP="003C5B4F">
      <w:r>
        <w:separator/>
      </w:r>
    </w:p>
  </w:endnote>
  <w:endnote w:type="continuationSeparator" w:id="1">
    <w:p w:rsidR="00656AF5" w:rsidRDefault="00656AF5" w:rsidP="003C5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dvTimes">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F5" w:rsidRDefault="00656AF5" w:rsidP="003C5B4F">
      <w:r>
        <w:separator/>
      </w:r>
    </w:p>
  </w:footnote>
  <w:footnote w:type="continuationSeparator" w:id="1">
    <w:p w:rsidR="00656AF5" w:rsidRDefault="00656AF5" w:rsidP="003C5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4F" w:rsidRDefault="003C5B4F" w:rsidP="003C5B4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outline w:val="0"/>
        <w:shadow w:val="0"/>
        <w:vanish w:val="0"/>
        <w:sz w:val="16"/>
        <w:szCs w:val="16"/>
        <w:vertAlign w:val="superscript"/>
      </w:rPr>
    </w:lvl>
  </w:abstractNum>
  <w:abstractNum w:abstractNumId="2">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outline w:val="0"/>
        <w:shadow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20371A2F"/>
    <w:multiLevelType w:val="hybridMultilevel"/>
    <w:tmpl w:val="77F6864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68874371"/>
    <w:multiLevelType w:val="hybridMultilevel"/>
    <w:tmpl w:val="2B84C5CC"/>
    <w:lvl w:ilvl="0" w:tplc="87DC99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7C5F29AE"/>
    <w:multiLevelType w:val="multilevel"/>
    <w:tmpl w:val="38D831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7E166296"/>
    <w:multiLevelType w:val="hybridMultilevel"/>
    <w:tmpl w:val="A50A0FA2"/>
    <w:lvl w:ilvl="0" w:tplc="282EC6DC">
      <w:start w:val="1"/>
      <w:numFmt w:val="decimal"/>
      <w:lvlText w:val="[%1]"/>
      <w:lvlJc w:val="left"/>
      <w:pPr>
        <w:ind w:left="648" w:hanging="360"/>
      </w:pPr>
      <w:rPr>
        <w:rFonts w:hint="default"/>
      </w:rPr>
    </w:lvl>
    <w:lvl w:ilvl="1" w:tplc="F64A3D36">
      <w:start w:val="1"/>
      <w:numFmt w:val="upp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9"/>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4C32D7"/>
    <w:rsid w:val="00054D94"/>
    <w:rsid w:val="00094299"/>
    <w:rsid w:val="001F0D66"/>
    <w:rsid w:val="002157E4"/>
    <w:rsid w:val="002C60BB"/>
    <w:rsid w:val="00311EFE"/>
    <w:rsid w:val="00315A5D"/>
    <w:rsid w:val="00353378"/>
    <w:rsid w:val="003659F6"/>
    <w:rsid w:val="003B7EA2"/>
    <w:rsid w:val="003C4533"/>
    <w:rsid w:val="003C5B4F"/>
    <w:rsid w:val="003F1B58"/>
    <w:rsid w:val="004016A3"/>
    <w:rsid w:val="004272AA"/>
    <w:rsid w:val="00464DB9"/>
    <w:rsid w:val="004C32D7"/>
    <w:rsid w:val="0051157E"/>
    <w:rsid w:val="00607A8A"/>
    <w:rsid w:val="00656AF5"/>
    <w:rsid w:val="006640FD"/>
    <w:rsid w:val="00692375"/>
    <w:rsid w:val="007079C8"/>
    <w:rsid w:val="00744FBA"/>
    <w:rsid w:val="00782518"/>
    <w:rsid w:val="007D522D"/>
    <w:rsid w:val="007F570B"/>
    <w:rsid w:val="00872542"/>
    <w:rsid w:val="00882050"/>
    <w:rsid w:val="009A4A92"/>
    <w:rsid w:val="00A86698"/>
    <w:rsid w:val="00AB63DE"/>
    <w:rsid w:val="00AD258E"/>
    <w:rsid w:val="00B71211"/>
    <w:rsid w:val="00C9534D"/>
    <w:rsid w:val="00CC4756"/>
    <w:rsid w:val="00D21527"/>
    <w:rsid w:val="00D26A36"/>
    <w:rsid w:val="00D3334E"/>
    <w:rsid w:val="00DF17CD"/>
    <w:rsid w:val="00F4168E"/>
    <w:rsid w:val="00FB1E65"/>
    <w:rsid w:val="00FD27AD"/>
    <w:rsid w:val="00FF7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375"/>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outline w:val="0"/>
      <w:shadow w:val="0"/>
      <w:vanish w:val="0"/>
      <w:sz w:val="16"/>
      <w:szCs w:val="16"/>
      <w:vertAlign w:val="superscript"/>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outline w:val="0"/>
      <w:shadow w:val="0"/>
      <w:vanish w:val="0"/>
      <w:color w:val="auto"/>
      <w:position w:val="0"/>
      <w:sz w:val="20"/>
      <w:szCs w:val="20"/>
      <w:vertAlign w:val="base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outline w:val="0"/>
      <w:shadow w:val="0"/>
      <w:vanish w:val="0"/>
      <w:color w:val="auto"/>
      <w:position w:val="0"/>
      <w:sz w:val="20"/>
      <w:szCs w:val="20"/>
      <w:vertAlign w:val="base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paragraph" w:customStyle="1" w:styleId="Default">
    <w:name w:val="Default"/>
    <w:rsid w:val="00D3334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D3334E"/>
    <w:pPr>
      <w:ind w:left="720"/>
      <w:contextualSpacing/>
    </w:pPr>
  </w:style>
  <w:style w:type="paragraph" w:customStyle="1" w:styleId="IEEEParagraph">
    <w:name w:val="IEEE Paragraph"/>
    <w:basedOn w:val="Normal"/>
    <w:link w:val="IEEEParagraphChar"/>
    <w:rsid w:val="002157E4"/>
    <w:pPr>
      <w:suppressAutoHyphens w:val="0"/>
      <w:adjustRightInd w:val="0"/>
      <w:snapToGrid w:val="0"/>
      <w:ind w:firstLine="216"/>
      <w:jc w:val="both"/>
    </w:pPr>
    <w:rPr>
      <w:sz w:val="24"/>
      <w:szCs w:val="24"/>
      <w:lang w:val="en-AU"/>
    </w:rPr>
  </w:style>
  <w:style w:type="character" w:customStyle="1" w:styleId="IEEEParagraphChar">
    <w:name w:val="IEEE Paragraph Char"/>
    <w:link w:val="IEEEParagraph"/>
    <w:rsid w:val="002157E4"/>
    <w:rPr>
      <w:rFonts w:eastAsia="SimSun"/>
      <w:sz w:val="24"/>
      <w:szCs w:val="24"/>
      <w:lang w:val="en-AU" w:eastAsia="zh-CN"/>
    </w:rPr>
  </w:style>
  <w:style w:type="paragraph" w:styleId="BalloonText">
    <w:name w:val="Balloon Text"/>
    <w:basedOn w:val="Normal"/>
    <w:link w:val="BalloonTextChar"/>
    <w:uiPriority w:val="99"/>
    <w:semiHidden/>
    <w:unhideWhenUsed/>
    <w:rsid w:val="002157E4"/>
    <w:rPr>
      <w:rFonts w:ascii="Tahoma" w:hAnsi="Tahoma" w:cs="Tahoma"/>
      <w:sz w:val="16"/>
      <w:szCs w:val="16"/>
    </w:rPr>
  </w:style>
  <w:style w:type="character" w:customStyle="1" w:styleId="BalloonTextChar">
    <w:name w:val="Balloon Text Char"/>
    <w:basedOn w:val="DefaultParagraphFont"/>
    <w:link w:val="BalloonText"/>
    <w:uiPriority w:val="99"/>
    <w:semiHidden/>
    <w:rsid w:val="002157E4"/>
    <w:rPr>
      <w:rFonts w:ascii="Tahoma" w:eastAsia="SimSun" w:hAnsi="Tahoma" w:cs="Tahoma"/>
      <w:sz w:val="16"/>
      <w:szCs w:val="16"/>
      <w:lang w:eastAsia="zh-CN"/>
    </w:rPr>
  </w:style>
  <w:style w:type="character" w:customStyle="1" w:styleId="apple-converted-space">
    <w:name w:val="apple-converted-space"/>
    <w:rsid w:val="00DF17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supriyasmorennd@gmail.com" TargetMode="Externa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in/search?espv=2&amp;es_sm=93&amp;biw=1366&amp;bih=667&amp;q=define+characteristic&amp;sa=X&amp;ei=YOlrVbflA8S3uQSdyoOQDA&amp;sqi=2&amp;ved=0CCEQ_SowAA" TargetMode="External"/><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10" Type="http://schemas.openxmlformats.org/officeDocument/2006/relationships/hyperlink" Target="https://www.google.co.in/search?espv=2&amp;es_sm=93&amp;biw=1366&amp;bih=667&amp;q=define+inhabitant&amp;sa=X&amp;ei=A-ZrVe-DKoiPuAS5voOwAw&amp;ved=0CB8Q_SowAA"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2rvbpvpit@gmail.co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GIT</Company>
  <LinksUpToDate>false</LinksUpToDate>
  <CharactersWithSpaces>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Supriya</cp:lastModifiedBy>
  <cp:revision>54</cp:revision>
  <cp:lastPrinted>1900-12-31T18:30:00Z</cp:lastPrinted>
  <dcterms:created xsi:type="dcterms:W3CDTF">2014-04-03T02:00:00Z</dcterms:created>
  <dcterms:modified xsi:type="dcterms:W3CDTF">2017-05-15T18:59:00Z</dcterms:modified>
</cp:coreProperties>
</file>