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6A994" w14:textId="50B4DEB0" w:rsidR="00757F43" w:rsidRDefault="000B5F3A" w:rsidP="000B5F11">
      <w:pPr>
        <w:pStyle w:val="Heading1"/>
        <w:spacing w:line="360" w:lineRule="auto"/>
        <w:jc w:val="center"/>
        <w:rPr>
          <w:rFonts w:ascii="Times New Roman" w:hAnsi="Times New Roman" w:cs="Times New Roman"/>
          <w:b/>
          <w:color w:val="auto"/>
          <w:sz w:val="24"/>
          <w:szCs w:val="24"/>
        </w:rPr>
      </w:pPr>
      <w:r w:rsidRPr="00AC217E">
        <w:rPr>
          <w:rFonts w:ascii="Times New Roman" w:hAnsi="Times New Roman" w:cs="Times New Roman"/>
          <w:b/>
          <w:color w:val="auto"/>
          <w:sz w:val="24"/>
          <w:szCs w:val="24"/>
        </w:rPr>
        <w:t>UV SPECTROPHOTOMETRIC ANALYSIS AND VALIDATION</w:t>
      </w:r>
      <w:r w:rsidR="009C0113">
        <w:rPr>
          <w:rFonts w:ascii="Times New Roman" w:hAnsi="Times New Roman" w:cs="Times New Roman"/>
          <w:b/>
          <w:color w:val="auto"/>
          <w:sz w:val="24"/>
          <w:szCs w:val="24"/>
        </w:rPr>
        <w:t xml:space="preserve"> OF BENZOYL PEROXIDE</w:t>
      </w:r>
      <w:r w:rsidR="008D544D" w:rsidRPr="00AC217E">
        <w:rPr>
          <w:rFonts w:ascii="Times New Roman" w:hAnsi="Times New Roman" w:cs="Times New Roman"/>
          <w:b/>
          <w:color w:val="auto"/>
          <w:sz w:val="24"/>
          <w:szCs w:val="24"/>
        </w:rPr>
        <w:t xml:space="preserve"> IN SOLID </w:t>
      </w:r>
      <w:r w:rsidRPr="00AC217E">
        <w:rPr>
          <w:rFonts w:ascii="Times New Roman" w:hAnsi="Times New Roman" w:cs="Times New Roman"/>
          <w:b/>
          <w:color w:val="auto"/>
          <w:sz w:val="24"/>
          <w:szCs w:val="24"/>
        </w:rPr>
        <w:t>DOSAGE FORM</w:t>
      </w:r>
    </w:p>
    <w:p w14:paraId="6C3B6DBF" w14:textId="500CDF3F" w:rsidR="00E03FAE" w:rsidRPr="00757F43" w:rsidRDefault="005D55E7" w:rsidP="000B5F11">
      <w:pPr>
        <w:pStyle w:val="Heading1"/>
        <w:tabs>
          <w:tab w:val="left" w:pos="8340"/>
        </w:tabs>
        <w:spacing w:line="360" w:lineRule="auto"/>
        <w:jc w:val="both"/>
        <w:rPr>
          <w:rFonts w:ascii="Times New Roman" w:hAnsi="Times New Roman" w:cs="Times New Roman"/>
          <w:b/>
          <w:color w:val="auto"/>
          <w:sz w:val="24"/>
          <w:szCs w:val="24"/>
        </w:rPr>
      </w:pPr>
      <w:r>
        <w:rPr>
          <w:rFonts w:ascii="Times New Roman" w:hAnsi="Times New Roman" w:cs="Times New Roman"/>
          <w:b/>
          <w:sz w:val="24"/>
          <w:szCs w:val="24"/>
        </w:rPr>
        <w:t xml:space="preserve"> </w:t>
      </w:r>
      <w:r w:rsidR="00492C15" w:rsidRPr="00123DBE">
        <w:rPr>
          <w:rFonts w:ascii="Times New Roman" w:hAnsi="Times New Roman" w:cs="Times New Roman"/>
          <w:b/>
          <w:color w:val="auto"/>
          <w:sz w:val="24"/>
          <w:szCs w:val="24"/>
        </w:rPr>
        <w:t>A</w:t>
      </w:r>
      <w:r w:rsidR="00E03FAE" w:rsidRPr="00123DBE">
        <w:rPr>
          <w:rFonts w:ascii="Times New Roman" w:hAnsi="Times New Roman" w:cs="Times New Roman"/>
          <w:b/>
          <w:color w:val="auto"/>
          <w:sz w:val="24"/>
          <w:szCs w:val="24"/>
        </w:rPr>
        <w:t>kshata Lasure*</w:t>
      </w:r>
      <w:r w:rsidR="00E03FAE" w:rsidRPr="00123DBE">
        <w:rPr>
          <w:rFonts w:ascii="Times New Roman" w:hAnsi="Times New Roman" w:cs="Times New Roman"/>
          <w:b/>
          <w:color w:val="auto"/>
          <w:sz w:val="24"/>
          <w:szCs w:val="24"/>
          <w:vertAlign w:val="superscript"/>
        </w:rPr>
        <w:t>1</w:t>
      </w:r>
      <w:r w:rsidR="00757F43" w:rsidRPr="00123DBE">
        <w:rPr>
          <w:rFonts w:ascii="Times New Roman" w:hAnsi="Times New Roman" w:cs="Times New Roman"/>
          <w:b/>
          <w:color w:val="auto"/>
          <w:sz w:val="24"/>
          <w:szCs w:val="24"/>
        </w:rPr>
        <w:t xml:space="preserve"> Afaque Ansari</w:t>
      </w:r>
      <w:r w:rsidR="00757F43" w:rsidRPr="00123DBE">
        <w:rPr>
          <w:rFonts w:ascii="Times New Roman" w:hAnsi="Times New Roman" w:cs="Times New Roman"/>
          <w:b/>
          <w:color w:val="auto"/>
          <w:sz w:val="24"/>
          <w:szCs w:val="24"/>
          <w:vertAlign w:val="superscript"/>
        </w:rPr>
        <w:t>1</w:t>
      </w:r>
      <w:r w:rsidR="00E03FAE" w:rsidRPr="00123DBE">
        <w:rPr>
          <w:rFonts w:ascii="Times New Roman" w:hAnsi="Times New Roman" w:cs="Times New Roman"/>
          <w:b/>
          <w:color w:val="auto"/>
          <w:sz w:val="24"/>
          <w:szCs w:val="24"/>
        </w:rPr>
        <w:t>, Dr. Mallinath Kalshetti</w:t>
      </w:r>
      <w:r w:rsidR="00E03FAE" w:rsidRPr="00123DBE">
        <w:rPr>
          <w:rFonts w:ascii="Times New Roman" w:hAnsi="Times New Roman" w:cs="Times New Roman"/>
          <w:b/>
          <w:color w:val="auto"/>
          <w:sz w:val="24"/>
          <w:szCs w:val="24"/>
          <w:vertAlign w:val="superscript"/>
        </w:rPr>
        <w:t>1</w:t>
      </w:r>
      <w:r w:rsidR="000B5F11" w:rsidRPr="00123DBE">
        <w:rPr>
          <w:rFonts w:ascii="Times New Roman" w:hAnsi="Times New Roman" w:cs="Times New Roman"/>
          <w:b/>
          <w:color w:val="auto"/>
          <w:sz w:val="24"/>
          <w:szCs w:val="24"/>
          <w:vertAlign w:val="superscript"/>
        </w:rPr>
        <w:tab/>
      </w:r>
    </w:p>
    <w:p w14:paraId="6D80799C" w14:textId="75BE98C9" w:rsidR="00596DDE" w:rsidRPr="00AC217E" w:rsidRDefault="004C4BEA" w:rsidP="00FE6C61">
      <w:pPr>
        <w:spacing w:line="360" w:lineRule="auto"/>
        <w:rPr>
          <w:rFonts w:ascii="Times New Roman" w:hAnsi="Times New Roman" w:cs="Times New Roman"/>
          <w:sz w:val="24"/>
          <w:szCs w:val="24"/>
        </w:rPr>
      </w:pPr>
      <w:r>
        <w:rPr>
          <w:rFonts w:ascii="Times New Roman" w:hAnsi="Times New Roman" w:cs="Times New Roman"/>
          <w:sz w:val="24"/>
          <w:szCs w:val="24"/>
        </w:rPr>
        <w:t xml:space="preserve">D.S.T.S. Mandal’s College </w:t>
      </w:r>
      <w:r w:rsidR="003F60B0">
        <w:rPr>
          <w:rFonts w:ascii="Times New Roman" w:hAnsi="Times New Roman" w:cs="Times New Roman"/>
          <w:sz w:val="24"/>
          <w:szCs w:val="24"/>
        </w:rPr>
        <w:t>of  Pharmacy</w:t>
      </w:r>
      <w:r w:rsidR="00596DDE" w:rsidRPr="00AC217E">
        <w:rPr>
          <w:rFonts w:ascii="Times New Roman" w:hAnsi="Times New Roman" w:cs="Times New Roman"/>
          <w:sz w:val="24"/>
          <w:szCs w:val="24"/>
        </w:rPr>
        <w:t>, Solapur-413004 Maharashtra, India.</w:t>
      </w:r>
    </w:p>
    <w:p w14:paraId="6FFB5215" w14:textId="1788E917" w:rsidR="00E24CE3" w:rsidRPr="00AC217E" w:rsidRDefault="00E24CE3" w:rsidP="00FE6C61">
      <w:pPr>
        <w:spacing w:line="360" w:lineRule="auto"/>
        <w:rPr>
          <w:rFonts w:ascii="Times New Roman" w:hAnsi="Times New Roman" w:cs="Times New Roman"/>
          <w:sz w:val="24"/>
          <w:szCs w:val="24"/>
        </w:rPr>
      </w:pPr>
    </w:p>
    <w:p w14:paraId="7A62DBC3" w14:textId="3D95C1D3" w:rsidR="00E24CE3" w:rsidRPr="00AC217E" w:rsidRDefault="00E24CE3" w:rsidP="00FE6C61">
      <w:pPr>
        <w:spacing w:line="360" w:lineRule="auto"/>
        <w:rPr>
          <w:rFonts w:ascii="Times New Roman" w:hAnsi="Times New Roman" w:cs="Times New Roman"/>
          <w:sz w:val="24"/>
          <w:szCs w:val="24"/>
        </w:rPr>
      </w:pPr>
    </w:p>
    <w:p w14:paraId="35398A67" w14:textId="7B7F6795" w:rsidR="00E24CE3" w:rsidRPr="00AC217E" w:rsidRDefault="00E24CE3" w:rsidP="00FE6C61">
      <w:pPr>
        <w:spacing w:line="360" w:lineRule="auto"/>
        <w:rPr>
          <w:rFonts w:ascii="Times New Roman" w:hAnsi="Times New Roman" w:cs="Times New Roman"/>
          <w:sz w:val="24"/>
          <w:szCs w:val="24"/>
        </w:rPr>
      </w:pPr>
    </w:p>
    <w:p w14:paraId="61B5BAFC" w14:textId="13D33921" w:rsidR="00E24CE3" w:rsidRPr="00AC217E" w:rsidRDefault="00E24CE3" w:rsidP="00FE6C61">
      <w:pPr>
        <w:spacing w:line="360" w:lineRule="auto"/>
        <w:rPr>
          <w:rFonts w:ascii="Times New Roman" w:hAnsi="Times New Roman" w:cs="Times New Roman"/>
          <w:sz w:val="24"/>
          <w:szCs w:val="24"/>
        </w:rPr>
      </w:pPr>
    </w:p>
    <w:p w14:paraId="294369D3" w14:textId="1A3F9E65" w:rsidR="00E24CE3" w:rsidRPr="00AC217E" w:rsidRDefault="00E24CE3" w:rsidP="00FE6C61">
      <w:pPr>
        <w:spacing w:line="360" w:lineRule="auto"/>
        <w:rPr>
          <w:rFonts w:ascii="Times New Roman" w:hAnsi="Times New Roman" w:cs="Times New Roman"/>
          <w:sz w:val="24"/>
          <w:szCs w:val="24"/>
        </w:rPr>
      </w:pPr>
    </w:p>
    <w:p w14:paraId="0CE583E2" w14:textId="77777777" w:rsidR="00AC217E" w:rsidRDefault="00AC217E" w:rsidP="00FE6C61">
      <w:pPr>
        <w:spacing w:line="360" w:lineRule="auto"/>
        <w:rPr>
          <w:rFonts w:ascii="Times New Roman" w:hAnsi="Times New Roman" w:cs="Times New Roman"/>
          <w:sz w:val="24"/>
          <w:szCs w:val="24"/>
        </w:rPr>
      </w:pPr>
    </w:p>
    <w:p w14:paraId="5C012D12" w14:textId="77777777" w:rsidR="00AC217E" w:rsidRDefault="00AC217E" w:rsidP="00FE6C61">
      <w:pPr>
        <w:spacing w:line="360" w:lineRule="auto"/>
        <w:rPr>
          <w:rFonts w:ascii="Times New Roman" w:hAnsi="Times New Roman" w:cs="Times New Roman"/>
          <w:sz w:val="24"/>
          <w:szCs w:val="24"/>
        </w:rPr>
      </w:pPr>
    </w:p>
    <w:p w14:paraId="342AFFAE" w14:textId="77777777" w:rsidR="00AC217E" w:rsidRDefault="00AC217E" w:rsidP="00FE6C61">
      <w:pPr>
        <w:spacing w:line="360" w:lineRule="auto"/>
        <w:rPr>
          <w:rFonts w:ascii="Times New Roman" w:hAnsi="Times New Roman" w:cs="Times New Roman"/>
          <w:sz w:val="24"/>
          <w:szCs w:val="24"/>
        </w:rPr>
      </w:pPr>
    </w:p>
    <w:p w14:paraId="709F7E84" w14:textId="77777777" w:rsidR="00AC217E" w:rsidRDefault="00AC217E" w:rsidP="00FE6C61">
      <w:pPr>
        <w:spacing w:line="360" w:lineRule="auto"/>
        <w:rPr>
          <w:rFonts w:ascii="Times New Roman" w:hAnsi="Times New Roman" w:cs="Times New Roman"/>
          <w:sz w:val="24"/>
          <w:szCs w:val="24"/>
        </w:rPr>
      </w:pPr>
    </w:p>
    <w:p w14:paraId="31C572A8" w14:textId="77777777" w:rsidR="00AC217E" w:rsidRDefault="00AC217E" w:rsidP="00FE6C61">
      <w:pPr>
        <w:spacing w:line="360" w:lineRule="auto"/>
        <w:rPr>
          <w:rFonts w:ascii="Times New Roman" w:hAnsi="Times New Roman" w:cs="Times New Roman"/>
          <w:sz w:val="24"/>
          <w:szCs w:val="24"/>
        </w:rPr>
      </w:pPr>
    </w:p>
    <w:p w14:paraId="15AC3AE5" w14:textId="479C7133" w:rsidR="00E24CE3" w:rsidRPr="00AC217E" w:rsidRDefault="00E24CE3" w:rsidP="00FE6C61">
      <w:pPr>
        <w:spacing w:line="360" w:lineRule="auto"/>
        <w:rPr>
          <w:rFonts w:ascii="Times New Roman" w:hAnsi="Times New Roman" w:cs="Times New Roman"/>
          <w:sz w:val="24"/>
          <w:szCs w:val="24"/>
        </w:rPr>
      </w:pPr>
      <w:r w:rsidRPr="00AC217E">
        <w:rPr>
          <w:rFonts w:ascii="Times New Roman" w:hAnsi="Times New Roman" w:cs="Times New Roman"/>
          <w:sz w:val="24"/>
          <w:szCs w:val="24"/>
        </w:rPr>
        <w:t xml:space="preserve">For Correspondence, </w:t>
      </w:r>
    </w:p>
    <w:p w14:paraId="57AF866C" w14:textId="3CB94EB3" w:rsidR="00E24CE3" w:rsidRPr="00AC217E" w:rsidRDefault="00E24CE3" w:rsidP="00FE6C61">
      <w:pPr>
        <w:spacing w:line="360" w:lineRule="auto"/>
        <w:rPr>
          <w:rFonts w:ascii="Times New Roman" w:hAnsi="Times New Roman" w:cs="Times New Roman"/>
          <w:sz w:val="24"/>
          <w:szCs w:val="24"/>
        </w:rPr>
      </w:pPr>
      <w:r w:rsidRPr="00AC217E">
        <w:rPr>
          <w:rFonts w:ascii="Times New Roman" w:hAnsi="Times New Roman" w:cs="Times New Roman"/>
          <w:sz w:val="24"/>
          <w:szCs w:val="24"/>
        </w:rPr>
        <w:t>Akshata Lasure</w:t>
      </w:r>
    </w:p>
    <w:p w14:paraId="2C0CFA7A" w14:textId="3E7EA772" w:rsidR="00E24CE3" w:rsidRPr="00AC217E" w:rsidRDefault="00E24CE3" w:rsidP="00FE6C61">
      <w:pPr>
        <w:spacing w:line="360" w:lineRule="auto"/>
        <w:rPr>
          <w:rFonts w:ascii="Times New Roman" w:hAnsi="Times New Roman" w:cs="Times New Roman"/>
          <w:sz w:val="24"/>
          <w:szCs w:val="24"/>
        </w:rPr>
      </w:pPr>
      <w:r w:rsidRPr="00AC217E">
        <w:rPr>
          <w:rFonts w:ascii="Times New Roman" w:hAnsi="Times New Roman" w:cs="Times New Roman"/>
          <w:sz w:val="24"/>
          <w:szCs w:val="24"/>
        </w:rPr>
        <w:t>Department of Pharmaceutical Quality Assurance</w:t>
      </w:r>
    </w:p>
    <w:p w14:paraId="51F4E397" w14:textId="109E41A3" w:rsidR="00E24CE3" w:rsidRPr="00AC217E" w:rsidRDefault="00141740" w:rsidP="00FE6C61">
      <w:pPr>
        <w:spacing w:line="360" w:lineRule="auto"/>
        <w:rPr>
          <w:rFonts w:ascii="Times New Roman" w:hAnsi="Times New Roman" w:cs="Times New Roman"/>
          <w:sz w:val="24"/>
          <w:szCs w:val="24"/>
        </w:rPr>
      </w:pPr>
      <w:r>
        <w:rPr>
          <w:rFonts w:ascii="Times New Roman" w:hAnsi="Times New Roman" w:cs="Times New Roman"/>
          <w:sz w:val="24"/>
          <w:szCs w:val="24"/>
        </w:rPr>
        <w:t xml:space="preserve">D.S.T.S. Mandal’s College </w:t>
      </w:r>
      <w:r w:rsidR="007A1CA4">
        <w:rPr>
          <w:rFonts w:ascii="Times New Roman" w:hAnsi="Times New Roman" w:cs="Times New Roman"/>
          <w:sz w:val="24"/>
          <w:szCs w:val="24"/>
        </w:rPr>
        <w:t>of  Pharmacy</w:t>
      </w:r>
      <w:r w:rsidR="00E24CE3" w:rsidRPr="00AC217E">
        <w:rPr>
          <w:rFonts w:ascii="Times New Roman" w:hAnsi="Times New Roman" w:cs="Times New Roman"/>
          <w:sz w:val="24"/>
          <w:szCs w:val="24"/>
        </w:rPr>
        <w:t>, Solapur-413004 Maharashtra, India.</w:t>
      </w:r>
    </w:p>
    <w:p w14:paraId="1377126A" w14:textId="6B6AC019" w:rsidR="00E24CE3" w:rsidRPr="00AC217E" w:rsidRDefault="00E24CE3" w:rsidP="00FE6C61">
      <w:pPr>
        <w:spacing w:line="360" w:lineRule="auto"/>
        <w:rPr>
          <w:rFonts w:ascii="Times New Roman" w:hAnsi="Times New Roman" w:cs="Times New Roman"/>
          <w:sz w:val="24"/>
          <w:szCs w:val="24"/>
        </w:rPr>
      </w:pPr>
      <w:r w:rsidRPr="00AC217E">
        <w:rPr>
          <w:rFonts w:ascii="Times New Roman" w:hAnsi="Times New Roman" w:cs="Times New Roman"/>
          <w:sz w:val="24"/>
          <w:szCs w:val="24"/>
        </w:rPr>
        <w:t>Email- lasureakshata</w:t>
      </w:r>
      <w:r w:rsidR="00C07CE1" w:rsidRPr="00AC217E">
        <w:rPr>
          <w:rFonts w:ascii="Times New Roman" w:hAnsi="Times New Roman" w:cs="Times New Roman"/>
          <w:sz w:val="24"/>
          <w:szCs w:val="24"/>
        </w:rPr>
        <w:t>@gmail.com</w:t>
      </w:r>
    </w:p>
    <w:p w14:paraId="3ACBEFBF" w14:textId="77777777" w:rsidR="00E24CE3" w:rsidRPr="00AC217E" w:rsidRDefault="00E24CE3" w:rsidP="00FE6C61">
      <w:pPr>
        <w:spacing w:line="360" w:lineRule="auto"/>
        <w:rPr>
          <w:rFonts w:ascii="Times New Roman" w:hAnsi="Times New Roman" w:cs="Times New Roman"/>
          <w:sz w:val="24"/>
          <w:szCs w:val="24"/>
        </w:rPr>
      </w:pPr>
    </w:p>
    <w:p w14:paraId="7ECC75AA" w14:textId="77777777" w:rsidR="00AC217E" w:rsidRDefault="00AC217E" w:rsidP="00FE6C61">
      <w:pPr>
        <w:spacing w:line="360" w:lineRule="auto"/>
        <w:jc w:val="both"/>
        <w:rPr>
          <w:rFonts w:ascii="Times New Roman" w:hAnsi="Times New Roman" w:cs="Times New Roman"/>
          <w:sz w:val="24"/>
          <w:szCs w:val="24"/>
        </w:rPr>
      </w:pPr>
    </w:p>
    <w:p w14:paraId="0D8ACE47" w14:textId="77777777" w:rsidR="001915FC" w:rsidRDefault="001915FC" w:rsidP="00FE6C61">
      <w:pPr>
        <w:spacing w:line="360" w:lineRule="auto"/>
        <w:jc w:val="both"/>
        <w:rPr>
          <w:rFonts w:ascii="Times New Roman" w:hAnsi="Times New Roman" w:cs="Times New Roman"/>
          <w:b/>
          <w:sz w:val="24"/>
          <w:szCs w:val="24"/>
        </w:rPr>
      </w:pPr>
    </w:p>
    <w:p w14:paraId="21182C39" w14:textId="77777777" w:rsidR="001915FC" w:rsidRDefault="001915FC" w:rsidP="00FE6C61">
      <w:pPr>
        <w:spacing w:line="360" w:lineRule="auto"/>
        <w:jc w:val="both"/>
        <w:rPr>
          <w:rFonts w:ascii="Times New Roman" w:hAnsi="Times New Roman" w:cs="Times New Roman"/>
          <w:b/>
          <w:sz w:val="24"/>
          <w:szCs w:val="24"/>
        </w:rPr>
      </w:pPr>
    </w:p>
    <w:p w14:paraId="3DA09710" w14:textId="09672FA8" w:rsidR="00FD7342" w:rsidRPr="00AC217E" w:rsidRDefault="00FD7342" w:rsidP="00FE6C61">
      <w:pPr>
        <w:spacing w:line="360" w:lineRule="auto"/>
        <w:jc w:val="both"/>
        <w:rPr>
          <w:rFonts w:ascii="Times New Roman" w:hAnsi="Times New Roman" w:cs="Times New Roman"/>
          <w:b/>
          <w:sz w:val="24"/>
          <w:szCs w:val="24"/>
        </w:rPr>
      </w:pPr>
      <w:r w:rsidRPr="00AC217E">
        <w:rPr>
          <w:rFonts w:ascii="Times New Roman" w:hAnsi="Times New Roman" w:cs="Times New Roman"/>
          <w:b/>
          <w:sz w:val="24"/>
          <w:szCs w:val="24"/>
        </w:rPr>
        <w:lastRenderedPageBreak/>
        <w:t>Abstract</w:t>
      </w:r>
    </w:p>
    <w:p w14:paraId="54D020F2" w14:textId="46E3FC87" w:rsidR="00841360" w:rsidRPr="00AC217E" w:rsidRDefault="00841360" w:rsidP="00FE6C61">
      <w:pPr>
        <w:spacing w:line="360" w:lineRule="auto"/>
        <w:jc w:val="both"/>
        <w:rPr>
          <w:rFonts w:ascii="Times New Roman" w:hAnsi="Times New Roman" w:cs="Times New Roman"/>
          <w:sz w:val="24"/>
          <w:szCs w:val="24"/>
        </w:rPr>
      </w:pPr>
      <w:r w:rsidRPr="00AC217E">
        <w:rPr>
          <w:rFonts w:ascii="Times New Roman" w:hAnsi="Times New Roman" w:cs="Times New Roman"/>
          <w:b/>
          <w:sz w:val="24"/>
          <w:szCs w:val="24"/>
        </w:rPr>
        <w:t>Objectives:</w:t>
      </w:r>
      <w:r w:rsidRPr="00AC217E">
        <w:rPr>
          <w:rFonts w:ascii="Times New Roman" w:hAnsi="Times New Roman" w:cs="Times New Roman"/>
          <w:sz w:val="24"/>
          <w:szCs w:val="24"/>
        </w:rPr>
        <w:t xml:space="preserve"> </w:t>
      </w:r>
      <w:r w:rsidR="00DD01D9" w:rsidRPr="00AC217E">
        <w:rPr>
          <w:rFonts w:ascii="Times New Roman" w:hAnsi="Times New Roman" w:cs="Times New Roman"/>
          <w:sz w:val="24"/>
          <w:szCs w:val="24"/>
        </w:rPr>
        <w:t xml:space="preserve">A </w:t>
      </w:r>
      <w:r w:rsidR="00F61277" w:rsidRPr="00AC217E">
        <w:rPr>
          <w:rFonts w:ascii="Times New Roman" w:hAnsi="Times New Roman" w:cs="Times New Roman"/>
          <w:sz w:val="24"/>
          <w:szCs w:val="24"/>
        </w:rPr>
        <w:t>new, economical, sensitive, simple, r</w:t>
      </w:r>
      <w:r w:rsidR="00FD7342" w:rsidRPr="00AC217E">
        <w:rPr>
          <w:rFonts w:ascii="Times New Roman" w:hAnsi="Times New Roman" w:cs="Times New Roman"/>
          <w:sz w:val="24"/>
          <w:szCs w:val="24"/>
        </w:rPr>
        <w:t>ap</w:t>
      </w:r>
      <w:r w:rsidR="00F1166B" w:rsidRPr="00AC217E">
        <w:rPr>
          <w:rFonts w:ascii="Times New Roman" w:hAnsi="Times New Roman" w:cs="Times New Roman"/>
          <w:sz w:val="24"/>
          <w:szCs w:val="24"/>
        </w:rPr>
        <w:t>id UV spectrophotometric method has</w:t>
      </w:r>
      <w:r w:rsidR="00FD7342" w:rsidRPr="00AC217E">
        <w:rPr>
          <w:rFonts w:ascii="Times New Roman" w:hAnsi="Times New Roman" w:cs="Times New Roman"/>
          <w:sz w:val="24"/>
          <w:szCs w:val="24"/>
        </w:rPr>
        <w:t xml:space="preserve"> been developed for the estimation of </w:t>
      </w:r>
      <w:r w:rsidR="00765B1F">
        <w:rPr>
          <w:rFonts w:ascii="Times New Roman" w:hAnsi="Times New Roman" w:cs="Times New Roman"/>
          <w:sz w:val="24"/>
          <w:szCs w:val="24"/>
        </w:rPr>
        <w:t xml:space="preserve">Benzoyl peroxide </w:t>
      </w:r>
      <w:r w:rsidR="00FD7342" w:rsidRPr="00AC217E">
        <w:rPr>
          <w:rFonts w:ascii="Times New Roman" w:hAnsi="Times New Roman" w:cs="Times New Roman"/>
          <w:sz w:val="24"/>
          <w:szCs w:val="24"/>
        </w:rPr>
        <w:t>in pure form &amp; pharmaceutical formulation</w:t>
      </w:r>
      <w:r w:rsidR="00F1166B" w:rsidRPr="00AC217E">
        <w:rPr>
          <w:rFonts w:ascii="Times New Roman" w:hAnsi="Times New Roman" w:cs="Times New Roman"/>
          <w:sz w:val="24"/>
          <w:szCs w:val="24"/>
        </w:rPr>
        <w:t xml:space="preserve">. </w:t>
      </w:r>
    </w:p>
    <w:p w14:paraId="4F8CBF7A" w14:textId="2D9F774B" w:rsidR="00E973F8" w:rsidRPr="00AC217E" w:rsidRDefault="00841360" w:rsidP="00FE6C61">
      <w:pPr>
        <w:spacing w:line="360" w:lineRule="auto"/>
        <w:jc w:val="both"/>
        <w:rPr>
          <w:rFonts w:ascii="Times New Roman" w:hAnsi="Times New Roman" w:cs="Times New Roman"/>
          <w:sz w:val="24"/>
          <w:szCs w:val="24"/>
        </w:rPr>
      </w:pPr>
      <w:r w:rsidRPr="00AC217E">
        <w:rPr>
          <w:rFonts w:ascii="Times New Roman" w:hAnsi="Times New Roman" w:cs="Times New Roman"/>
          <w:b/>
          <w:sz w:val="24"/>
          <w:szCs w:val="24"/>
        </w:rPr>
        <w:t>Method:</w:t>
      </w:r>
      <w:r w:rsidRPr="00AC217E">
        <w:rPr>
          <w:rFonts w:ascii="Times New Roman" w:hAnsi="Times New Roman" w:cs="Times New Roman"/>
          <w:sz w:val="24"/>
          <w:szCs w:val="24"/>
        </w:rPr>
        <w:t xml:space="preserve"> T</w:t>
      </w:r>
      <w:r w:rsidR="00F1166B" w:rsidRPr="00AC217E">
        <w:rPr>
          <w:rFonts w:ascii="Times New Roman" w:hAnsi="Times New Roman" w:cs="Times New Roman"/>
          <w:sz w:val="24"/>
          <w:szCs w:val="24"/>
        </w:rPr>
        <w:t xml:space="preserve">his </w:t>
      </w:r>
      <w:r w:rsidRPr="00AC217E">
        <w:rPr>
          <w:rFonts w:ascii="Times New Roman" w:hAnsi="Times New Roman" w:cs="Times New Roman"/>
          <w:sz w:val="24"/>
          <w:szCs w:val="24"/>
        </w:rPr>
        <w:t xml:space="preserve">UV </w:t>
      </w:r>
      <w:r w:rsidR="00F1166B" w:rsidRPr="00AC217E">
        <w:rPr>
          <w:rFonts w:ascii="Times New Roman" w:hAnsi="Times New Roman" w:cs="Times New Roman"/>
          <w:sz w:val="24"/>
          <w:szCs w:val="24"/>
        </w:rPr>
        <w:t>me</w:t>
      </w:r>
      <w:r w:rsidRPr="00AC217E">
        <w:rPr>
          <w:rFonts w:ascii="Times New Roman" w:hAnsi="Times New Roman" w:cs="Times New Roman"/>
          <w:sz w:val="24"/>
          <w:szCs w:val="24"/>
        </w:rPr>
        <w:t>thod was</w:t>
      </w:r>
      <w:r w:rsidR="006D6FB3">
        <w:rPr>
          <w:rFonts w:ascii="Times New Roman" w:hAnsi="Times New Roman" w:cs="Times New Roman"/>
          <w:sz w:val="24"/>
          <w:szCs w:val="24"/>
        </w:rPr>
        <w:t xml:space="preserve"> developed using methanol</w:t>
      </w:r>
      <w:r w:rsidR="00F35F0F" w:rsidRPr="00AC217E">
        <w:rPr>
          <w:rFonts w:ascii="Times New Roman" w:hAnsi="Times New Roman" w:cs="Times New Roman"/>
          <w:sz w:val="24"/>
          <w:szCs w:val="24"/>
        </w:rPr>
        <w:t xml:space="preserve"> as </w:t>
      </w:r>
      <w:r w:rsidR="00B36A59">
        <w:rPr>
          <w:rFonts w:ascii="Times New Roman" w:hAnsi="Times New Roman" w:cs="Times New Roman"/>
          <w:sz w:val="24"/>
          <w:szCs w:val="24"/>
        </w:rPr>
        <w:t xml:space="preserve">a </w:t>
      </w:r>
      <w:r w:rsidR="00F35F0F" w:rsidRPr="00AC217E">
        <w:rPr>
          <w:rFonts w:ascii="Times New Roman" w:hAnsi="Times New Roman" w:cs="Times New Roman"/>
          <w:sz w:val="24"/>
          <w:szCs w:val="24"/>
        </w:rPr>
        <w:t>solvent.</w:t>
      </w:r>
      <w:r w:rsidR="000B5F11">
        <w:rPr>
          <w:rFonts w:ascii="Times New Roman" w:hAnsi="Times New Roman" w:cs="Times New Roman"/>
          <w:sz w:val="24"/>
          <w:szCs w:val="24"/>
        </w:rPr>
        <w:t xml:space="preserve"> </w:t>
      </w:r>
      <w:r w:rsidR="00F1166B" w:rsidRPr="00AC217E">
        <w:rPr>
          <w:rFonts w:ascii="Times New Roman" w:hAnsi="Times New Roman" w:cs="Times New Roman"/>
          <w:sz w:val="24"/>
          <w:szCs w:val="24"/>
        </w:rPr>
        <w:t>In the present method the wavelength selected for analysis</w:t>
      </w:r>
      <w:r w:rsidRPr="00AC217E">
        <w:rPr>
          <w:rFonts w:ascii="Times New Roman" w:hAnsi="Times New Roman" w:cs="Times New Roman"/>
          <w:sz w:val="24"/>
          <w:szCs w:val="24"/>
        </w:rPr>
        <w:t xml:space="preserve"> was</w:t>
      </w:r>
      <w:r w:rsidR="00B70E36">
        <w:rPr>
          <w:rFonts w:ascii="Times New Roman" w:hAnsi="Times New Roman" w:cs="Times New Roman"/>
          <w:sz w:val="24"/>
          <w:szCs w:val="24"/>
        </w:rPr>
        <w:t xml:space="preserve"> 245</w:t>
      </w:r>
      <w:r w:rsidRPr="00AC217E">
        <w:rPr>
          <w:rFonts w:ascii="Times New Roman" w:hAnsi="Times New Roman" w:cs="Times New Roman"/>
          <w:sz w:val="24"/>
          <w:szCs w:val="24"/>
        </w:rPr>
        <w:t xml:space="preserve"> </w:t>
      </w:r>
      <w:r w:rsidR="00F35F0F" w:rsidRPr="00AC217E">
        <w:rPr>
          <w:rFonts w:ascii="Times New Roman" w:hAnsi="Times New Roman" w:cs="Times New Roman"/>
          <w:sz w:val="24"/>
          <w:szCs w:val="24"/>
        </w:rPr>
        <w:t xml:space="preserve">nm. </w:t>
      </w:r>
      <w:r w:rsidR="00C8172A" w:rsidRPr="00AC217E">
        <w:rPr>
          <w:rFonts w:ascii="Times New Roman" w:hAnsi="Times New Roman" w:cs="Times New Roman"/>
          <w:sz w:val="24"/>
          <w:szCs w:val="24"/>
        </w:rPr>
        <w:t>UV-Visible double beam spectrophotometer</w:t>
      </w:r>
      <w:r w:rsidR="00F35F0F" w:rsidRPr="00AC217E">
        <w:rPr>
          <w:rFonts w:ascii="Times New Roman" w:hAnsi="Times New Roman" w:cs="Times New Roman"/>
          <w:sz w:val="24"/>
          <w:szCs w:val="24"/>
        </w:rPr>
        <w:t xml:space="preserve"> (Systronic 2201) </w:t>
      </w:r>
      <w:r w:rsidR="00C8172A" w:rsidRPr="00AC217E">
        <w:rPr>
          <w:rFonts w:ascii="Times New Roman" w:hAnsi="Times New Roman" w:cs="Times New Roman"/>
          <w:sz w:val="24"/>
          <w:szCs w:val="24"/>
        </w:rPr>
        <w:t xml:space="preserve">was used to carry out spectral analysis. </w:t>
      </w:r>
      <w:r w:rsidRPr="00AC217E">
        <w:rPr>
          <w:rFonts w:ascii="Times New Roman" w:hAnsi="Times New Roman" w:cs="Times New Roman"/>
          <w:sz w:val="24"/>
          <w:szCs w:val="24"/>
        </w:rPr>
        <w:t xml:space="preserve">The </w:t>
      </w:r>
      <w:r w:rsidR="00E973F8" w:rsidRPr="00AC217E">
        <w:rPr>
          <w:rFonts w:ascii="Times New Roman" w:hAnsi="Times New Roman" w:cs="Times New Roman"/>
          <w:sz w:val="24"/>
          <w:szCs w:val="24"/>
        </w:rPr>
        <w:t xml:space="preserve">ICH guidelines </w:t>
      </w:r>
      <w:r w:rsidR="0019090F" w:rsidRPr="00AC217E">
        <w:rPr>
          <w:rFonts w:ascii="Times New Roman" w:hAnsi="Times New Roman" w:cs="Times New Roman"/>
          <w:sz w:val="24"/>
          <w:szCs w:val="24"/>
        </w:rPr>
        <w:t>were</w:t>
      </w:r>
      <w:r w:rsidR="00E973F8" w:rsidRPr="00AC217E">
        <w:rPr>
          <w:rFonts w:ascii="Times New Roman" w:hAnsi="Times New Roman" w:cs="Times New Roman"/>
          <w:sz w:val="24"/>
          <w:szCs w:val="24"/>
        </w:rPr>
        <w:t xml:space="preserve"> used to validate the method. </w:t>
      </w:r>
    </w:p>
    <w:p w14:paraId="659A83CF" w14:textId="20C10B19" w:rsidR="00805412" w:rsidRPr="00AC217E" w:rsidRDefault="00335251" w:rsidP="00FE6C61">
      <w:pPr>
        <w:spacing w:line="360" w:lineRule="auto"/>
        <w:jc w:val="both"/>
        <w:rPr>
          <w:rFonts w:ascii="Times New Roman" w:hAnsi="Times New Roman" w:cs="Times New Roman"/>
          <w:sz w:val="24"/>
          <w:szCs w:val="24"/>
        </w:rPr>
      </w:pPr>
      <w:r w:rsidRPr="00AC217E">
        <w:rPr>
          <w:rFonts w:ascii="Times New Roman" w:hAnsi="Times New Roman" w:cs="Times New Roman"/>
          <w:b/>
          <w:sz w:val="24"/>
          <w:szCs w:val="24"/>
        </w:rPr>
        <w:t>Results</w:t>
      </w:r>
      <w:r w:rsidR="00365B64">
        <w:rPr>
          <w:rFonts w:ascii="Times New Roman" w:hAnsi="Times New Roman" w:cs="Times New Roman"/>
          <w:sz w:val="24"/>
          <w:szCs w:val="24"/>
        </w:rPr>
        <w:t>: T</w:t>
      </w:r>
      <w:r w:rsidR="00841360" w:rsidRPr="00AC217E">
        <w:rPr>
          <w:rFonts w:ascii="Times New Roman" w:hAnsi="Times New Roman" w:cs="Times New Roman"/>
          <w:sz w:val="24"/>
          <w:szCs w:val="24"/>
        </w:rPr>
        <w:t xml:space="preserve">he method was validated for linearity, range, accuracy, precision, robustness, LOD and LOQ. </w:t>
      </w:r>
      <w:r w:rsidR="00C8172A" w:rsidRPr="00AC217E">
        <w:rPr>
          <w:rFonts w:ascii="Times New Roman" w:hAnsi="Times New Roman" w:cs="Times New Roman"/>
          <w:sz w:val="24"/>
          <w:szCs w:val="24"/>
        </w:rPr>
        <w:t xml:space="preserve">Linearity </w:t>
      </w:r>
      <w:r w:rsidR="002602B8">
        <w:rPr>
          <w:rFonts w:ascii="Times New Roman" w:hAnsi="Times New Roman" w:cs="Times New Roman"/>
          <w:sz w:val="24"/>
          <w:szCs w:val="24"/>
        </w:rPr>
        <w:t>was found in the range of 5-25</w:t>
      </w:r>
      <w:r w:rsidR="00B12D01">
        <w:rPr>
          <w:rFonts w:ascii="Times New Roman" w:hAnsi="Times New Roman" w:cs="Times New Roman"/>
          <w:sz w:val="24"/>
          <w:szCs w:val="24"/>
        </w:rPr>
        <w:t xml:space="preserve"> </w:t>
      </w:r>
      <w:r w:rsidR="00C8172A" w:rsidRPr="00AC217E">
        <w:rPr>
          <w:rFonts w:ascii="Times New Roman" w:hAnsi="Times New Roman" w:cs="Times New Roman"/>
          <w:sz w:val="24"/>
          <w:szCs w:val="24"/>
        </w:rPr>
        <w:t>µg/ml.</w:t>
      </w:r>
      <w:r w:rsidR="00841360" w:rsidRPr="00AC217E">
        <w:rPr>
          <w:rFonts w:ascii="Times New Roman" w:hAnsi="Times New Roman" w:cs="Times New Roman"/>
          <w:sz w:val="24"/>
          <w:szCs w:val="24"/>
        </w:rPr>
        <w:t xml:space="preserve"> </w:t>
      </w:r>
      <w:r w:rsidR="00805412" w:rsidRPr="00AC217E">
        <w:rPr>
          <w:rFonts w:ascii="Times New Roman" w:hAnsi="Times New Roman" w:cs="Times New Roman"/>
          <w:sz w:val="24"/>
          <w:szCs w:val="24"/>
        </w:rPr>
        <w:t xml:space="preserve">Accuracy was performed by using recovery study. The amount of drug </w:t>
      </w:r>
      <w:r w:rsidR="00FA2583" w:rsidRPr="00AC217E">
        <w:rPr>
          <w:rFonts w:ascii="Times New Roman" w:hAnsi="Times New Roman" w:cs="Times New Roman"/>
          <w:sz w:val="24"/>
          <w:szCs w:val="24"/>
        </w:rPr>
        <w:t>recovered</w:t>
      </w:r>
      <w:r w:rsidR="00805412" w:rsidRPr="00AC217E">
        <w:rPr>
          <w:rFonts w:ascii="Times New Roman" w:hAnsi="Times New Roman" w:cs="Times New Roman"/>
          <w:sz w:val="24"/>
          <w:szCs w:val="24"/>
        </w:rPr>
        <w:t xml:space="preserve"> was found to be in the range of 100.1-10</w:t>
      </w:r>
      <w:r w:rsidR="00CE3784" w:rsidRPr="00AC217E">
        <w:rPr>
          <w:rFonts w:ascii="Times New Roman" w:hAnsi="Times New Roman" w:cs="Times New Roman"/>
          <w:sz w:val="24"/>
          <w:szCs w:val="24"/>
        </w:rPr>
        <w:t>0</w:t>
      </w:r>
      <w:r w:rsidR="00805412" w:rsidRPr="00AC217E">
        <w:rPr>
          <w:rFonts w:ascii="Times New Roman" w:hAnsi="Times New Roman" w:cs="Times New Roman"/>
          <w:sz w:val="24"/>
          <w:szCs w:val="24"/>
        </w:rPr>
        <w:t xml:space="preserve">.5 %. The </w:t>
      </w:r>
      <w:r w:rsidRPr="00AC217E">
        <w:rPr>
          <w:rFonts w:ascii="Times New Roman" w:hAnsi="Times New Roman" w:cs="Times New Roman"/>
          <w:sz w:val="24"/>
          <w:szCs w:val="24"/>
        </w:rPr>
        <w:t xml:space="preserve">% RSD </w:t>
      </w:r>
      <w:r w:rsidR="000069CC" w:rsidRPr="00AC217E">
        <w:rPr>
          <w:rFonts w:ascii="Times New Roman" w:hAnsi="Times New Roman" w:cs="Times New Roman"/>
          <w:sz w:val="24"/>
          <w:szCs w:val="24"/>
        </w:rPr>
        <w:t>value was</w:t>
      </w:r>
      <w:r w:rsidR="00805412" w:rsidRPr="00AC217E">
        <w:rPr>
          <w:rFonts w:ascii="Times New Roman" w:hAnsi="Times New Roman" w:cs="Times New Roman"/>
          <w:sz w:val="24"/>
          <w:szCs w:val="24"/>
        </w:rPr>
        <w:t xml:space="preserve"> found to be less than 2. </w:t>
      </w:r>
    </w:p>
    <w:p w14:paraId="73BF89E4" w14:textId="794671F6" w:rsidR="00335251" w:rsidRPr="00AC217E" w:rsidRDefault="00805412" w:rsidP="00FE6C61">
      <w:pPr>
        <w:spacing w:line="360" w:lineRule="auto"/>
        <w:jc w:val="both"/>
        <w:rPr>
          <w:rFonts w:ascii="Times New Roman" w:eastAsia="Times New Roman" w:hAnsi="Times New Roman" w:cs="Times New Roman"/>
          <w:color w:val="000000"/>
          <w:sz w:val="24"/>
          <w:szCs w:val="24"/>
        </w:rPr>
      </w:pPr>
      <w:r w:rsidRPr="00AC217E">
        <w:rPr>
          <w:rFonts w:ascii="Times New Roman" w:hAnsi="Times New Roman" w:cs="Times New Roman"/>
          <w:b/>
          <w:sz w:val="24"/>
          <w:szCs w:val="24"/>
        </w:rPr>
        <w:t>Conclusion</w:t>
      </w:r>
      <w:r w:rsidRPr="00AC217E">
        <w:rPr>
          <w:rFonts w:ascii="Times New Roman" w:hAnsi="Times New Roman" w:cs="Times New Roman"/>
          <w:sz w:val="24"/>
          <w:szCs w:val="24"/>
        </w:rPr>
        <w:t xml:space="preserve">:  </w:t>
      </w:r>
      <w:r w:rsidR="00335251" w:rsidRPr="00AC217E">
        <w:rPr>
          <w:rFonts w:ascii="Times New Roman" w:eastAsia="Times New Roman" w:hAnsi="Times New Roman" w:cs="Times New Roman"/>
          <w:color w:val="000000"/>
          <w:sz w:val="24"/>
          <w:szCs w:val="24"/>
        </w:rPr>
        <w:t>The pro</w:t>
      </w:r>
      <w:r w:rsidR="00C12D6C">
        <w:rPr>
          <w:rFonts w:ascii="Times New Roman" w:eastAsia="Times New Roman" w:hAnsi="Times New Roman" w:cs="Times New Roman"/>
          <w:color w:val="000000"/>
          <w:sz w:val="24"/>
          <w:szCs w:val="24"/>
        </w:rPr>
        <w:t>posed UV spectroscopic method was</w:t>
      </w:r>
      <w:r w:rsidR="00335251" w:rsidRPr="00AC217E">
        <w:rPr>
          <w:rFonts w:ascii="Times New Roman" w:eastAsia="Times New Roman" w:hAnsi="Times New Roman" w:cs="Times New Roman"/>
          <w:color w:val="000000"/>
          <w:sz w:val="24"/>
          <w:szCs w:val="24"/>
        </w:rPr>
        <w:t xml:space="preserve"> found to be accurate, precise, stable, linear, specific, and simple for quan</w:t>
      </w:r>
      <w:r w:rsidR="006D6FB3">
        <w:rPr>
          <w:rFonts w:ascii="Times New Roman" w:eastAsia="Times New Roman" w:hAnsi="Times New Roman" w:cs="Times New Roman"/>
          <w:color w:val="000000"/>
          <w:sz w:val="24"/>
          <w:szCs w:val="24"/>
        </w:rPr>
        <w:t>titative estimation of benzoyl peroxide</w:t>
      </w:r>
      <w:r w:rsidR="00335251" w:rsidRPr="00AC217E">
        <w:rPr>
          <w:rFonts w:ascii="Times New Roman" w:eastAsia="Times New Roman" w:hAnsi="Times New Roman" w:cs="Times New Roman"/>
          <w:color w:val="000000"/>
          <w:sz w:val="24"/>
          <w:szCs w:val="24"/>
        </w:rPr>
        <w:t xml:space="preserve"> in bulk and pharmaceutical dosage form. Hence the present UV spectroscopic method is suitable for routine as</w:t>
      </w:r>
      <w:r w:rsidR="000C5E0A">
        <w:rPr>
          <w:rFonts w:ascii="Times New Roman" w:eastAsia="Times New Roman" w:hAnsi="Times New Roman" w:cs="Times New Roman"/>
          <w:color w:val="000000"/>
          <w:sz w:val="24"/>
          <w:szCs w:val="24"/>
        </w:rPr>
        <w:t>say of Benzoyl peroxide</w:t>
      </w:r>
      <w:r w:rsidR="00E21F89">
        <w:rPr>
          <w:rFonts w:ascii="Times New Roman" w:eastAsia="Times New Roman" w:hAnsi="Times New Roman" w:cs="Times New Roman"/>
          <w:color w:val="000000"/>
          <w:sz w:val="24"/>
          <w:szCs w:val="24"/>
        </w:rPr>
        <w:t xml:space="preserve"> in bulk and </w:t>
      </w:r>
      <w:r w:rsidR="00335251" w:rsidRPr="00AC217E">
        <w:rPr>
          <w:rFonts w:ascii="Times New Roman" w:eastAsia="Times New Roman" w:hAnsi="Times New Roman" w:cs="Times New Roman"/>
          <w:color w:val="000000"/>
          <w:sz w:val="24"/>
          <w:szCs w:val="24"/>
        </w:rPr>
        <w:t>pharmaceutical formulations.</w:t>
      </w:r>
    </w:p>
    <w:p w14:paraId="1619ED09" w14:textId="327387A0" w:rsidR="00335251" w:rsidRPr="00AC217E" w:rsidRDefault="00335251" w:rsidP="00FE6C61">
      <w:pPr>
        <w:spacing w:line="360" w:lineRule="auto"/>
        <w:jc w:val="both"/>
        <w:rPr>
          <w:rFonts w:ascii="Times New Roman" w:eastAsia="Times New Roman" w:hAnsi="Times New Roman" w:cs="Times New Roman"/>
          <w:color w:val="000000"/>
          <w:sz w:val="24"/>
          <w:szCs w:val="24"/>
        </w:rPr>
      </w:pPr>
      <w:r w:rsidRPr="00AC217E">
        <w:rPr>
          <w:rFonts w:ascii="Times New Roman" w:eastAsia="Times New Roman" w:hAnsi="Times New Roman" w:cs="Times New Roman"/>
          <w:b/>
          <w:color w:val="000000"/>
          <w:sz w:val="24"/>
          <w:szCs w:val="24"/>
        </w:rPr>
        <w:t>Keywords</w:t>
      </w:r>
      <w:r w:rsidR="006D6FB3">
        <w:rPr>
          <w:rFonts w:ascii="Times New Roman" w:eastAsia="Times New Roman" w:hAnsi="Times New Roman" w:cs="Times New Roman"/>
          <w:color w:val="000000"/>
          <w:sz w:val="24"/>
          <w:szCs w:val="24"/>
        </w:rPr>
        <w:t>: Benzoyl peroxide</w:t>
      </w:r>
      <w:r w:rsidR="00A400E5" w:rsidRPr="00AC217E">
        <w:rPr>
          <w:rFonts w:ascii="Times New Roman" w:eastAsia="Times New Roman" w:hAnsi="Times New Roman" w:cs="Times New Roman"/>
          <w:color w:val="000000"/>
          <w:sz w:val="24"/>
          <w:szCs w:val="24"/>
        </w:rPr>
        <w:t xml:space="preserve">, UV-Visible </w:t>
      </w:r>
      <w:r w:rsidR="006D5D65" w:rsidRPr="00AC217E">
        <w:rPr>
          <w:rFonts w:ascii="Times New Roman" w:eastAsia="Times New Roman" w:hAnsi="Times New Roman" w:cs="Times New Roman"/>
          <w:color w:val="000000"/>
          <w:sz w:val="24"/>
          <w:szCs w:val="24"/>
        </w:rPr>
        <w:t>spectrophotometric</w:t>
      </w:r>
      <w:r w:rsidRPr="00AC217E">
        <w:rPr>
          <w:rFonts w:ascii="Times New Roman" w:eastAsia="Times New Roman" w:hAnsi="Times New Roman" w:cs="Times New Roman"/>
          <w:color w:val="000000"/>
          <w:sz w:val="24"/>
          <w:szCs w:val="24"/>
        </w:rPr>
        <w:t xml:space="preserve"> method, method validation.</w:t>
      </w:r>
    </w:p>
    <w:p w14:paraId="7BA739D3" w14:textId="77777777" w:rsidR="00335251" w:rsidRPr="00AC217E" w:rsidRDefault="00335251" w:rsidP="00FE6C61">
      <w:pPr>
        <w:spacing w:line="360" w:lineRule="auto"/>
        <w:jc w:val="both"/>
        <w:rPr>
          <w:rFonts w:ascii="Times New Roman" w:hAnsi="Times New Roman" w:cs="Times New Roman"/>
          <w:sz w:val="24"/>
          <w:szCs w:val="24"/>
        </w:rPr>
      </w:pPr>
    </w:p>
    <w:p w14:paraId="5FC91F70" w14:textId="77777777" w:rsidR="00B72E91" w:rsidRPr="00AC217E" w:rsidRDefault="00B72E91" w:rsidP="00FE6C61">
      <w:pPr>
        <w:spacing w:line="360" w:lineRule="auto"/>
        <w:jc w:val="both"/>
        <w:rPr>
          <w:rFonts w:ascii="Times New Roman" w:hAnsi="Times New Roman" w:cs="Times New Roman"/>
          <w:b/>
          <w:sz w:val="24"/>
          <w:szCs w:val="24"/>
        </w:rPr>
      </w:pPr>
    </w:p>
    <w:p w14:paraId="0518EE68" w14:textId="77777777" w:rsidR="001A631C" w:rsidRPr="00AC217E" w:rsidRDefault="001A631C" w:rsidP="00FE6C61">
      <w:pPr>
        <w:spacing w:line="360" w:lineRule="auto"/>
        <w:jc w:val="both"/>
        <w:rPr>
          <w:rFonts w:ascii="Times New Roman" w:hAnsi="Times New Roman" w:cs="Times New Roman"/>
          <w:b/>
          <w:sz w:val="24"/>
          <w:szCs w:val="24"/>
        </w:rPr>
      </w:pPr>
    </w:p>
    <w:p w14:paraId="287EC6C0" w14:textId="77777777" w:rsidR="001A631C" w:rsidRPr="00AC217E" w:rsidRDefault="001A631C" w:rsidP="00FE6C61">
      <w:pPr>
        <w:spacing w:line="360" w:lineRule="auto"/>
        <w:jc w:val="both"/>
        <w:rPr>
          <w:rFonts w:ascii="Times New Roman" w:hAnsi="Times New Roman" w:cs="Times New Roman"/>
          <w:b/>
          <w:sz w:val="24"/>
          <w:szCs w:val="24"/>
        </w:rPr>
      </w:pPr>
    </w:p>
    <w:p w14:paraId="574E0649" w14:textId="77777777" w:rsidR="00126ED5" w:rsidRPr="00AC217E" w:rsidRDefault="00126ED5" w:rsidP="00FE6C61">
      <w:pPr>
        <w:spacing w:line="360" w:lineRule="auto"/>
        <w:jc w:val="both"/>
        <w:rPr>
          <w:rFonts w:ascii="Times New Roman" w:hAnsi="Times New Roman" w:cs="Times New Roman"/>
          <w:b/>
          <w:sz w:val="24"/>
          <w:szCs w:val="24"/>
        </w:rPr>
      </w:pPr>
    </w:p>
    <w:p w14:paraId="67540252" w14:textId="77777777" w:rsidR="00126ED5" w:rsidRPr="00AC217E" w:rsidRDefault="00126ED5" w:rsidP="00FE6C61">
      <w:pPr>
        <w:spacing w:line="360" w:lineRule="auto"/>
        <w:jc w:val="both"/>
        <w:rPr>
          <w:rFonts w:ascii="Times New Roman" w:hAnsi="Times New Roman" w:cs="Times New Roman"/>
          <w:b/>
          <w:sz w:val="24"/>
          <w:szCs w:val="24"/>
        </w:rPr>
      </w:pPr>
    </w:p>
    <w:p w14:paraId="1CEA01E5" w14:textId="77777777" w:rsidR="00126ED5" w:rsidRPr="00AC217E" w:rsidRDefault="00126ED5" w:rsidP="00FE6C61">
      <w:pPr>
        <w:spacing w:line="360" w:lineRule="auto"/>
        <w:jc w:val="both"/>
        <w:rPr>
          <w:rFonts w:ascii="Times New Roman" w:hAnsi="Times New Roman" w:cs="Times New Roman"/>
          <w:b/>
          <w:sz w:val="24"/>
          <w:szCs w:val="24"/>
        </w:rPr>
      </w:pPr>
    </w:p>
    <w:p w14:paraId="58577C91" w14:textId="77777777" w:rsidR="00126ED5" w:rsidRPr="00AC217E" w:rsidRDefault="00126ED5" w:rsidP="00FE6C61">
      <w:pPr>
        <w:spacing w:line="360" w:lineRule="auto"/>
        <w:jc w:val="both"/>
        <w:rPr>
          <w:rFonts w:ascii="Times New Roman" w:hAnsi="Times New Roman" w:cs="Times New Roman"/>
          <w:b/>
          <w:sz w:val="24"/>
          <w:szCs w:val="24"/>
        </w:rPr>
      </w:pPr>
    </w:p>
    <w:p w14:paraId="3765438D" w14:textId="77777777" w:rsidR="001915FC" w:rsidRDefault="001915FC" w:rsidP="00FE6C61">
      <w:pPr>
        <w:spacing w:line="360" w:lineRule="auto"/>
        <w:jc w:val="both"/>
        <w:rPr>
          <w:rFonts w:ascii="Times New Roman" w:hAnsi="Times New Roman" w:cs="Times New Roman"/>
          <w:b/>
          <w:sz w:val="24"/>
          <w:szCs w:val="24"/>
        </w:rPr>
      </w:pPr>
    </w:p>
    <w:p w14:paraId="17327AE1" w14:textId="77777777" w:rsidR="00FF712F" w:rsidRPr="008B2AB4" w:rsidRDefault="00FF712F" w:rsidP="00FE6C61">
      <w:pPr>
        <w:spacing w:line="360" w:lineRule="auto"/>
        <w:jc w:val="both"/>
        <w:rPr>
          <w:rFonts w:ascii="Times New Roman" w:hAnsi="Times New Roman" w:cs="Times New Roman"/>
          <w:b/>
          <w:sz w:val="24"/>
          <w:szCs w:val="24"/>
        </w:rPr>
      </w:pPr>
    </w:p>
    <w:p w14:paraId="59623F66" w14:textId="07968699" w:rsidR="00712339" w:rsidRPr="00AC217E" w:rsidRDefault="00712339" w:rsidP="00FE6C61">
      <w:pPr>
        <w:spacing w:line="360" w:lineRule="auto"/>
        <w:jc w:val="both"/>
        <w:rPr>
          <w:rFonts w:ascii="Times New Roman" w:hAnsi="Times New Roman" w:cs="Times New Roman"/>
          <w:b/>
          <w:sz w:val="24"/>
          <w:szCs w:val="24"/>
        </w:rPr>
      </w:pPr>
      <w:r w:rsidRPr="00AC217E">
        <w:rPr>
          <w:rFonts w:ascii="Times New Roman" w:hAnsi="Times New Roman" w:cs="Times New Roman"/>
          <w:b/>
          <w:sz w:val="24"/>
          <w:szCs w:val="24"/>
        </w:rPr>
        <w:t xml:space="preserve">Introduction: </w:t>
      </w:r>
      <w:r w:rsidR="00C8172A" w:rsidRPr="00AC217E">
        <w:rPr>
          <w:rFonts w:ascii="Times New Roman" w:hAnsi="Times New Roman" w:cs="Times New Roman"/>
          <w:b/>
          <w:sz w:val="24"/>
          <w:szCs w:val="24"/>
        </w:rPr>
        <w:t xml:space="preserve"> </w:t>
      </w:r>
    </w:p>
    <w:p w14:paraId="29270DB0" w14:textId="0F54CA10" w:rsidR="00CF7F02" w:rsidRPr="00AC217E" w:rsidRDefault="0070240B" w:rsidP="00FE6C61">
      <w:pPr>
        <w:spacing w:line="360" w:lineRule="auto"/>
        <w:jc w:val="both"/>
        <w:rPr>
          <w:rFonts w:ascii="Times New Roman" w:hAnsi="Times New Roman" w:cs="Times New Roman"/>
          <w:sz w:val="24"/>
          <w:szCs w:val="24"/>
        </w:rPr>
      </w:pPr>
      <w:r w:rsidRPr="00AC217E">
        <w:rPr>
          <w:rFonts w:ascii="Times New Roman" w:hAnsi="Times New Roman" w:cs="Times New Roman"/>
          <w:sz w:val="24"/>
          <w:szCs w:val="24"/>
        </w:rPr>
        <w:t xml:space="preserve">One of the most frequently employed </w:t>
      </w:r>
      <w:r w:rsidR="00D633A4" w:rsidRPr="00AC217E">
        <w:rPr>
          <w:rFonts w:ascii="Times New Roman" w:hAnsi="Times New Roman" w:cs="Times New Roman"/>
          <w:sz w:val="24"/>
          <w:szCs w:val="24"/>
        </w:rPr>
        <w:t>techniques</w:t>
      </w:r>
      <w:r w:rsidRPr="00AC217E">
        <w:rPr>
          <w:rFonts w:ascii="Times New Roman" w:hAnsi="Times New Roman" w:cs="Times New Roman"/>
          <w:sz w:val="24"/>
          <w:szCs w:val="24"/>
        </w:rPr>
        <w:t xml:space="preserve"> in pharmaceutical analysis is UV-Visible spectrophoto</w:t>
      </w:r>
      <w:r w:rsidR="00CF7F02" w:rsidRPr="00AC217E">
        <w:rPr>
          <w:rFonts w:ascii="Times New Roman" w:hAnsi="Times New Roman" w:cs="Times New Roman"/>
          <w:sz w:val="24"/>
          <w:szCs w:val="24"/>
        </w:rPr>
        <w:t xml:space="preserve">metry. The amount of ultraviolet or visible radiation absorbed by a substance in </w:t>
      </w:r>
      <w:r w:rsidR="004B1AE8">
        <w:rPr>
          <w:rFonts w:ascii="Times New Roman" w:hAnsi="Times New Roman" w:cs="Times New Roman"/>
          <w:sz w:val="24"/>
          <w:szCs w:val="24"/>
        </w:rPr>
        <w:t xml:space="preserve">a </w:t>
      </w:r>
      <w:r w:rsidR="00CF7F02" w:rsidRPr="00AC217E">
        <w:rPr>
          <w:rFonts w:ascii="Times New Roman" w:hAnsi="Times New Roman" w:cs="Times New Roman"/>
          <w:sz w:val="24"/>
          <w:szCs w:val="24"/>
        </w:rPr>
        <w:t>solution is measured by UV spectrophotometer</w:t>
      </w:r>
      <w:r w:rsidR="00296B71" w:rsidRPr="0016774D">
        <w:rPr>
          <w:rFonts w:ascii="Times New Roman" w:hAnsi="Times New Roman" w:cs="Times New Roman"/>
          <w:b/>
          <w:sz w:val="24"/>
          <w:szCs w:val="24"/>
          <w:vertAlign w:val="superscript"/>
        </w:rPr>
        <w:t>1</w:t>
      </w:r>
      <w:r w:rsidR="00CF7F02" w:rsidRPr="00AC217E">
        <w:rPr>
          <w:rFonts w:ascii="Times New Roman" w:hAnsi="Times New Roman" w:cs="Times New Roman"/>
          <w:sz w:val="24"/>
          <w:szCs w:val="24"/>
        </w:rPr>
        <w:t xml:space="preserve">. </w:t>
      </w:r>
    </w:p>
    <w:p w14:paraId="2048434E" w14:textId="7E39CECA" w:rsidR="00296B71" w:rsidRDefault="00B06526" w:rsidP="00FE6C61">
      <w:pPr>
        <w:spacing w:line="360" w:lineRule="auto"/>
        <w:jc w:val="center"/>
        <w:rPr>
          <w:rFonts w:ascii="Times New Roman" w:hAnsi="Times New Roman" w:cs="Times New Roman"/>
          <w:sz w:val="24"/>
          <w:szCs w:val="24"/>
        </w:rPr>
      </w:pPr>
      <w:r>
        <w:rPr>
          <w:noProof/>
          <w:lang w:val="en-IN" w:eastAsia="en-IN"/>
        </w:rPr>
        <w:drawing>
          <wp:inline distT="0" distB="0" distL="0" distR="0" wp14:anchorId="0ABF124C" wp14:editId="5F2DAB46">
            <wp:extent cx="2095500" cy="1051560"/>
            <wp:effectExtent l="0" t="0" r="0" b="0"/>
            <wp:docPr id="4" name="Picture 4" descr="Benzoyl-peroxid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zoyl-peroxide.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051560"/>
                    </a:xfrm>
                    <a:prstGeom prst="rect">
                      <a:avLst/>
                    </a:prstGeom>
                    <a:noFill/>
                    <a:ln>
                      <a:noFill/>
                    </a:ln>
                  </pic:spPr>
                </pic:pic>
              </a:graphicData>
            </a:graphic>
          </wp:inline>
        </w:drawing>
      </w:r>
    </w:p>
    <w:p w14:paraId="0F4AD62A" w14:textId="0249EE56" w:rsidR="00CF7F02" w:rsidRDefault="00335251" w:rsidP="00296B71">
      <w:pPr>
        <w:jc w:val="center"/>
        <w:rPr>
          <w:rFonts w:ascii="Times New Roman" w:hAnsi="Times New Roman" w:cs="Times New Roman"/>
          <w:b/>
          <w:sz w:val="24"/>
          <w:szCs w:val="24"/>
          <w:vertAlign w:val="superscript"/>
        </w:rPr>
      </w:pPr>
      <w:r w:rsidRPr="00AC217E">
        <w:rPr>
          <w:rFonts w:ascii="Times New Roman" w:hAnsi="Times New Roman" w:cs="Times New Roman"/>
          <w:b/>
          <w:sz w:val="24"/>
          <w:szCs w:val="24"/>
        </w:rPr>
        <w:t>Fig</w:t>
      </w:r>
      <w:r w:rsidR="009F43A0" w:rsidRPr="00AC217E">
        <w:rPr>
          <w:rFonts w:ascii="Times New Roman" w:hAnsi="Times New Roman" w:cs="Times New Roman"/>
          <w:b/>
          <w:sz w:val="24"/>
          <w:szCs w:val="24"/>
        </w:rPr>
        <w:t>ure</w:t>
      </w:r>
      <w:r w:rsidRPr="00AC217E">
        <w:rPr>
          <w:rFonts w:ascii="Times New Roman" w:hAnsi="Times New Roman" w:cs="Times New Roman"/>
          <w:b/>
          <w:sz w:val="24"/>
          <w:szCs w:val="24"/>
        </w:rPr>
        <w:t xml:space="preserve"> 1: </w:t>
      </w:r>
      <w:r w:rsidR="00B06526">
        <w:rPr>
          <w:rFonts w:ascii="Times New Roman" w:hAnsi="Times New Roman" w:cs="Times New Roman"/>
          <w:b/>
          <w:sz w:val="24"/>
          <w:szCs w:val="24"/>
        </w:rPr>
        <w:t>Chemical structure of Benzoyl peroxide</w:t>
      </w:r>
      <w:r w:rsidR="0016774D">
        <w:rPr>
          <w:rFonts w:ascii="Times New Roman" w:hAnsi="Times New Roman" w:cs="Times New Roman"/>
          <w:b/>
          <w:sz w:val="24"/>
          <w:szCs w:val="24"/>
          <w:vertAlign w:val="superscript"/>
        </w:rPr>
        <w:t>2</w:t>
      </w:r>
    </w:p>
    <w:p w14:paraId="1051F7D1" w14:textId="1EB967CF" w:rsidR="009A08E9" w:rsidRDefault="0066303B" w:rsidP="00C854D4">
      <w:pPr>
        <w:rPr>
          <w:rFonts w:ascii="Times New Roman" w:hAnsi="Times New Roman" w:cs="Times New Roman"/>
          <w:sz w:val="24"/>
          <w:szCs w:val="24"/>
        </w:rPr>
      </w:pPr>
      <w:r>
        <w:rPr>
          <w:rFonts w:ascii="Times New Roman" w:hAnsi="Times New Roman" w:cs="Times New Roman"/>
          <w:sz w:val="24"/>
          <w:szCs w:val="24"/>
        </w:rPr>
        <w:t xml:space="preserve">Benzoyl peroxide used as a medication to treat mild to moderate acne. It has three-fold activity in treating acne. I.e. sebostatic, comedolytic, and inhibits growth of C. </w:t>
      </w:r>
      <w:r w:rsidRPr="008B2AB4">
        <w:rPr>
          <w:rFonts w:ascii="Pristina" w:hAnsi="Pristina" w:cs="Times New Roman"/>
          <w:sz w:val="28"/>
          <w:szCs w:val="28"/>
        </w:rPr>
        <w:t>acnes</w:t>
      </w:r>
      <w:r w:rsidR="008B2AB4">
        <w:rPr>
          <w:rFonts w:ascii="Times New Roman" w:hAnsi="Times New Roman" w:cs="Times New Roman"/>
          <w:sz w:val="24"/>
          <w:szCs w:val="24"/>
        </w:rPr>
        <w:t>.</w:t>
      </w:r>
      <w:r w:rsidR="00C854D4">
        <w:rPr>
          <w:rFonts w:ascii="Times New Roman" w:hAnsi="Times New Roman" w:cs="Times New Roman"/>
          <w:sz w:val="24"/>
          <w:szCs w:val="24"/>
        </w:rPr>
        <w:t xml:space="preserve"> </w:t>
      </w:r>
      <w:r w:rsidR="000B26AC" w:rsidRPr="00AC217E">
        <w:rPr>
          <w:rFonts w:ascii="Times New Roman" w:hAnsi="Times New Roman" w:cs="Times New Roman"/>
          <w:sz w:val="24"/>
          <w:szCs w:val="24"/>
        </w:rPr>
        <w:t>Its molecular formula is C</w:t>
      </w:r>
      <w:r w:rsidR="00B06526">
        <w:rPr>
          <w:rFonts w:ascii="Times New Roman" w:hAnsi="Times New Roman" w:cs="Times New Roman"/>
          <w:sz w:val="24"/>
          <w:szCs w:val="24"/>
          <w:vertAlign w:val="subscript"/>
        </w:rPr>
        <w:t>14</w:t>
      </w:r>
      <w:r w:rsidR="000B26AC" w:rsidRPr="00AC217E">
        <w:rPr>
          <w:rFonts w:ascii="Times New Roman" w:hAnsi="Times New Roman" w:cs="Times New Roman"/>
          <w:sz w:val="24"/>
          <w:szCs w:val="24"/>
        </w:rPr>
        <w:t>H</w:t>
      </w:r>
      <w:r w:rsidR="00B06526">
        <w:rPr>
          <w:rFonts w:ascii="Times New Roman" w:hAnsi="Times New Roman" w:cs="Times New Roman"/>
          <w:sz w:val="24"/>
          <w:szCs w:val="24"/>
          <w:vertAlign w:val="subscript"/>
        </w:rPr>
        <w:t>10</w:t>
      </w:r>
      <w:r w:rsidR="000B26AC" w:rsidRPr="00AC217E">
        <w:rPr>
          <w:rFonts w:ascii="Times New Roman" w:hAnsi="Times New Roman" w:cs="Times New Roman"/>
          <w:sz w:val="24"/>
          <w:szCs w:val="24"/>
        </w:rPr>
        <w:t>O</w:t>
      </w:r>
      <w:r w:rsidR="00B06526">
        <w:rPr>
          <w:rFonts w:ascii="Times New Roman" w:hAnsi="Times New Roman" w:cs="Times New Roman"/>
          <w:sz w:val="24"/>
          <w:szCs w:val="24"/>
          <w:vertAlign w:val="subscript"/>
        </w:rPr>
        <w:t>4</w:t>
      </w:r>
      <w:r w:rsidR="000B26AC" w:rsidRPr="00AC217E">
        <w:rPr>
          <w:rFonts w:ascii="Times New Roman" w:hAnsi="Times New Roman" w:cs="Times New Roman"/>
          <w:sz w:val="24"/>
          <w:szCs w:val="24"/>
        </w:rPr>
        <w:t xml:space="preserve">. </w:t>
      </w:r>
      <w:r w:rsidR="00B06526">
        <w:rPr>
          <w:rFonts w:ascii="Times New Roman" w:hAnsi="Times New Roman" w:cs="Times New Roman"/>
          <w:sz w:val="24"/>
          <w:szCs w:val="24"/>
        </w:rPr>
        <w:t>IUPAC name of benzoyl peroxide</w:t>
      </w:r>
      <w:r w:rsidR="000B26AC" w:rsidRPr="00AC217E">
        <w:rPr>
          <w:rFonts w:ascii="Times New Roman" w:hAnsi="Times New Roman" w:cs="Times New Roman"/>
          <w:sz w:val="24"/>
          <w:szCs w:val="24"/>
        </w:rPr>
        <w:t xml:space="preserve"> is </w:t>
      </w:r>
      <w:r w:rsidR="00B06526">
        <w:rPr>
          <w:rFonts w:ascii="Times New Roman" w:hAnsi="Times New Roman" w:cs="Times New Roman"/>
          <w:sz w:val="24"/>
          <w:szCs w:val="24"/>
        </w:rPr>
        <w:t>benzoyl benzenecarboperoxoate</w:t>
      </w:r>
      <w:r w:rsidR="00627E75" w:rsidRPr="00627E75">
        <w:rPr>
          <w:rFonts w:ascii="Times New Roman" w:hAnsi="Times New Roman" w:cs="Times New Roman"/>
          <w:sz w:val="24"/>
          <w:szCs w:val="24"/>
          <w:vertAlign w:val="superscript"/>
        </w:rPr>
        <w:t>3</w:t>
      </w:r>
      <w:r w:rsidR="00AC217E">
        <w:rPr>
          <w:rFonts w:ascii="Times New Roman" w:hAnsi="Times New Roman" w:cs="Times New Roman"/>
          <w:sz w:val="24"/>
          <w:szCs w:val="24"/>
        </w:rPr>
        <w:t xml:space="preserve"> (Fig 1)</w:t>
      </w:r>
      <w:r w:rsidR="000B26AC" w:rsidRPr="00AC217E">
        <w:rPr>
          <w:rFonts w:ascii="Times New Roman" w:hAnsi="Times New Roman" w:cs="Times New Roman"/>
          <w:sz w:val="24"/>
          <w:szCs w:val="24"/>
        </w:rPr>
        <w:t>.</w:t>
      </w:r>
    </w:p>
    <w:p w14:paraId="310E4E09" w14:textId="77777777" w:rsidR="004D5BF9" w:rsidRDefault="004D5BF9" w:rsidP="009A08E9">
      <w:pPr>
        <w:spacing w:line="360" w:lineRule="auto"/>
        <w:jc w:val="both"/>
        <w:rPr>
          <w:rFonts w:ascii="Times New Roman" w:hAnsi="Times New Roman" w:cs="Times New Roman"/>
          <w:sz w:val="24"/>
          <w:szCs w:val="24"/>
        </w:rPr>
      </w:pPr>
    </w:p>
    <w:p w14:paraId="4506C008" w14:textId="339CC799" w:rsidR="00A5699F" w:rsidRPr="009A08E9" w:rsidRDefault="00A5699F" w:rsidP="009A08E9">
      <w:pPr>
        <w:spacing w:line="360" w:lineRule="auto"/>
        <w:jc w:val="both"/>
        <w:rPr>
          <w:rFonts w:ascii="Times New Roman" w:hAnsi="Times New Roman" w:cs="Times New Roman"/>
          <w:sz w:val="24"/>
          <w:szCs w:val="24"/>
        </w:rPr>
      </w:pPr>
      <w:r w:rsidRPr="00AC217E">
        <w:rPr>
          <w:rFonts w:ascii="Times New Roman" w:hAnsi="Times New Roman" w:cs="Times New Roman"/>
          <w:b/>
          <w:sz w:val="24"/>
          <w:szCs w:val="24"/>
        </w:rPr>
        <w:t>MA</w:t>
      </w:r>
      <w:r w:rsidR="00421699" w:rsidRPr="00AC217E">
        <w:rPr>
          <w:rFonts w:ascii="Times New Roman" w:hAnsi="Times New Roman" w:cs="Times New Roman"/>
          <w:b/>
          <w:sz w:val="24"/>
          <w:szCs w:val="24"/>
        </w:rPr>
        <w:t>T</w:t>
      </w:r>
      <w:r w:rsidRPr="00AC217E">
        <w:rPr>
          <w:rFonts w:ascii="Times New Roman" w:hAnsi="Times New Roman" w:cs="Times New Roman"/>
          <w:b/>
          <w:sz w:val="24"/>
          <w:szCs w:val="24"/>
        </w:rPr>
        <w:t>ERIALS AND METHODS</w:t>
      </w:r>
    </w:p>
    <w:p w14:paraId="0C3FFDF7" w14:textId="77777777" w:rsidR="000A4A11" w:rsidRDefault="00597692" w:rsidP="00FE6C61">
      <w:pPr>
        <w:tabs>
          <w:tab w:val="left" w:pos="3000"/>
        </w:tabs>
        <w:spacing w:line="360" w:lineRule="auto"/>
        <w:jc w:val="both"/>
        <w:rPr>
          <w:rFonts w:ascii="Times New Roman" w:hAnsi="Times New Roman" w:cs="Times New Roman"/>
          <w:sz w:val="24"/>
          <w:szCs w:val="24"/>
        </w:rPr>
      </w:pPr>
      <w:r w:rsidRPr="00AC217E">
        <w:rPr>
          <w:rFonts w:ascii="Times New Roman" w:hAnsi="Times New Roman" w:cs="Times New Roman"/>
          <w:b/>
          <w:sz w:val="24"/>
          <w:szCs w:val="24"/>
        </w:rPr>
        <w:t>Instruments</w:t>
      </w:r>
      <w:r w:rsidR="00335251" w:rsidRPr="00AC217E">
        <w:rPr>
          <w:rFonts w:ascii="Times New Roman" w:hAnsi="Times New Roman" w:cs="Times New Roman"/>
          <w:b/>
          <w:sz w:val="24"/>
          <w:szCs w:val="24"/>
        </w:rPr>
        <w:t xml:space="preserve">: </w:t>
      </w:r>
    </w:p>
    <w:p w14:paraId="2F01C448" w14:textId="0DFEA24F" w:rsidR="00597692" w:rsidRPr="00AC217E" w:rsidRDefault="00BC399B" w:rsidP="00FE6C61">
      <w:pPr>
        <w:tabs>
          <w:tab w:val="left" w:pos="3000"/>
        </w:tabs>
        <w:spacing w:line="360" w:lineRule="auto"/>
        <w:jc w:val="both"/>
        <w:rPr>
          <w:rFonts w:ascii="Times New Roman" w:hAnsi="Times New Roman" w:cs="Times New Roman"/>
          <w:b/>
          <w:sz w:val="24"/>
          <w:szCs w:val="24"/>
        </w:rPr>
      </w:pPr>
      <w:r w:rsidRPr="00AC217E">
        <w:rPr>
          <w:rFonts w:ascii="Times New Roman" w:hAnsi="Times New Roman" w:cs="Times New Roman"/>
          <w:sz w:val="24"/>
          <w:szCs w:val="24"/>
        </w:rPr>
        <w:t>UV/Visible double beam spectrophotometer</w:t>
      </w:r>
      <w:r w:rsidR="00CD2B94" w:rsidRPr="00AC217E">
        <w:rPr>
          <w:rFonts w:ascii="Times New Roman" w:hAnsi="Times New Roman" w:cs="Times New Roman"/>
          <w:sz w:val="24"/>
          <w:szCs w:val="24"/>
        </w:rPr>
        <w:t xml:space="preserve"> </w:t>
      </w:r>
      <w:r w:rsidR="00927978" w:rsidRPr="00AC217E">
        <w:rPr>
          <w:rFonts w:ascii="Times New Roman" w:hAnsi="Times New Roman" w:cs="Times New Roman"/>
          <w:sz w:val="24"/>
          <w:szCs w:val="24"/>
        </w:rPr>
        <w:t xml:space="preserve">Systronic </w:t>
      </w:r>
      <w:r w:rsidR="00FA605E" w:rsidRPr="00AC217E">
        <w:rPr>
          <w:rFonts w:ascii="Times New Roman" w:hAnsi="Times New Roman" w:cs="Times New Roman"/>
          <w:sz w:val="24"/>
          <w:szCs w:val="24"/>
        </w:rPr>
        <w:t>2201. Standard cuvettes having 10mm of path length are used for analysis. Ultr</w:t>
      </w:r>
      <w:r w:rsidR="004C0CC9" w:rsidRPr="00AC217E">
        <w:rPr>
          <w:rFonts w:ascii="Times New Roman" w:hAnsi="Times New Roman" w:cs="Times New Roman"/>
          <w:sz w:val="24"/>
          <w:szCs w:val="24"/>
        </w:rPr>
        <w:t>asonicator</w:t>
      </w:r>
      <w:r w:rsidR="00E14743" w:rsidRPr="00AC217E">
        <w:rPr>
          <w:rFonts w:ascii="Times New Roman" w:hAnsi="Times New Roman" w:cs="Times New Roman"/>
          <w:sz w:val="24"/>
          <w:szCs w:val="24"/>
        </w:rPr>
        <w:t xml:space="preserve"> (microclean-103</w:t>
      </w:r>
      <w:r w:rsidR="003731A4" w:rsidRPr="00AC217E">
        <w:rPr>
          <w:rFonts w:ascii="Times New Roman" w:hAnsi="Times New Roman" w:cs="Times New Roman"/>
          <w:sz w:val="24"/>
          <w:szCs w:val="24"/>
        </w:rPr>
        <w:t>) was</w:t>
      </w:r>
      <w:r w:rsidR="004C0CC9" w:rsidRPr="00AC217E">
        <w:rPr>
          <w:rFonts w:ascii="Times New Roman" w:hAnsi="Times New Roman" w:cs="Times New Roman"/>
          <w:sz w:val="24"/>
          <w:szCs w:val="24"/>
        </w:rPr>
        <w:t xml:space="preserve"> used to sonicate</w:t>
      </w:r>
      <w:r w:rsidR="00FA605E" w:rsidRPr="00AC217E">
        <w:rPr>
          <w:rFonts w:ascii="Times New Roman" w:hAnsi="Times New Roman" w:cs="Times New Roman"/>
          <w:sz w:val="24"/>
          <w:szCs w:val="24"/>
        </w:rPr>
        <w:t xml:space="preserve"> the formulation sample. </w:t>
      </w:r>
      <w:r w:rsidR="00344411" w:rsidRPr="00AC217E">
        <w:rPr>
          <w:rFonts w:ascii="Times New Roman" w:hAnsi="Times New Roman" w:cs="Times New Roman"/>
          <w:sz w:val="24"/>
          <w:szCs w:val="24"/>
        </w:rPr>
        <w:t xml:space="preserve">Drug sample </w:t>
      </w:r>
      <w:r w:rsidR="00D43DA8" w:rsidRPr="00AC217E">
        <w:rPr>
          <w:rFonts w:ascii="Times New Roman" w:hAnsi="Times New Roman" w:cs="Times New Roman"/>
          <w:sz w:val="24"/>
          <w:szCs w:val="24"/>
        </w:rPr>
        <w:t xml:space="preserve">was </w:t>
      </w:r>
      <w:r w:rsidR="00344411" w:rsidRPr="00AC217E">
        <w:rPr>
          <w:rFonts w:ascii="Times New Roman" w:hAnsi="Times New Roman" w:cs="Times New Roman"/>
          <w:sz w:val="24"/>
          <w:szCs w:val="24"/>
        </w:rPr>
        <w:t xml:space="preserve">weighed by using </w:t>
      </w:r>
      <w:r w:rsidR="009A7D45" w:rsidRPr="00AC217E">
        <w:rPr>
          <w:rFonts w:ascii="Times New Roman" w:hAnsi="Times New Roman" w:cs="Times New Roman"/>
          <w:sz w:val="24"/>
          <w:szCs w:val="24"/>
        </w:rPr>
        <w:t xml:space="preserve">electronic analytical </w:t>
      </w:r>
      <w:r w:rsidR="00631551" w:rsidRPr="00AC217E">
        <w:rPr>
          <w:rFonts w:ascii="Times New Roman" w:hAnsi="Times New Roman" w:cs="Times New Roman"/>
          <w:sz w:val="24"/>
          <w:szCs w:val="24"/>
        </w:rPr>
        <w:t>balance</w:t>
      </w:r>
      <w:r w:rsidR="00202A4A" w:rsidRPr="00AC217E">
        <w:rPr>
          <w:rFonts w:ascii="Times New Roman" w:hAnsi="Times New Roman" w:cs="Times New Roman"/>
          <w:sz w:val="24"/>
          <w:szCs w:val="24"/>
        </w:rPr>
        <w:t xml:space="preserve"> </w:t>
      </w:r>
      <w:r w:rsidR="00631551" w:rsidRPr="00AC217E">
        <w:rPr>
          <w:rFonts w:ascii="Times New Roman" w:hAnsi="Times New Roman" w:cs="Times New Roman"/>
          <w:sz w:val="24"/>
          <w:szCs w:val="24"/>
        </w:rPr>
        <w:t>(Shimadzu AY220)</w:t>
      </w:r>
      <w:r w:rsidR="00B96FF4" w:rsidRPr="00AC217E">
        <w:rPr>
          <w:rFonts w:ascii="Times New Roman" w:hAnsi="Times New Roman" w:cs="Times New Roman"/>
          <w:sz w:val="24"/>
          <w:szCs w:val="24"/>
        </w:rPr>
        <w:t>.</w:t>
      </w:r>
    </w:p>
    <w:p w14:paraId="6D578A63" w14:textId="77777777" w:rsidR="000A4A11" w:rsidRDefault="0005104B" w:rsidP="00FE6C61">
      <w:pPr>
        <w:tabs>
          <w:tab w:val="left" w:pos="3000"/>
        </w:tabs>
        <w:spacing w:line="360" w:lineRule="auto"/>
        <w:jc w:val="both"/>
        <w:rPr>
          <w:rFonts w:ascii="Times New Roman" w:hAnsi="Times New Roman" w:cs="Times New Roman"/>
          <w:b/>
          <w:sz w:val="24"/>
          <w:szCs w:val="24"/>
        </w:rPr>
      </w:pPr>
      <w:r w:rsidRPr="00AC217E">
        <w:rPr>
          <w:rFonts w:ascii="Times New Roman" w:hAnsi="Times New Roman" w:cs="Times New Roman"/>
          <w:b/>
          <w:sz w:val="24"/>
          <w:szCs w:val="24"/>
        </w:rPr>
        <w:t>Chemicals and reagents</w:t>
      </w:r>
      <w:r w:rsidR="000A4A11">
        <w:rPr>
          <w:rFonts w:ascii="Times New Roman" w:hAnsi="Times New Roman" w:cs="Times New Roman"/>
          <w:b/>
          <w:sz w:val="24"/>
          <w:szCs w:val="24"/>
        </w:rPr>
        <w:t>:</w:t>
      </w:r>
    </w:p>
    <w:p w14:paraId="71D3BBAB" w14:textId="4E27CB5F" w:rsidR="0055474B" w:rsidRPr="00AC217E" w:rsidRDefault="00B96FF4" w:rsidP="00FE6C61">
      <w:pPr>
        <w:tabs>
          <w:tab w:val="left" w:pos="3000"/>
        </w:tabs>
        <w:spacing w:line="360" w:lineRule="auto"/>
        <w:jc w:val="both"/>
        <w:rPr>
          <w:rFonts w:ascii="Times New Roman" w:hAnsi="Times New Roman" w:cs="Times New Roman"/>
          <w:b/>
          <w:sz w:val="24"/>
          <w:szCs w:val="24"/>
        </w:rPr>
      </w:pPr>
      <w:r w:rsidRPr="00AC217E">
        <w:rPr>
          <w:rFonts w:ascii="Times New Roman" w:hAnsi="Times New Roman" w:cs="Times New Roman"/>
          <w:sz w:val="24"/>
          <w:szCs w:val="24"/>
        </w:rPr>
        <w:t>Active pharma</w:t>
      </w:r>
      <w:r w:rsidR="00E21FD7">
        <w:rPr>
          <w:rFonts w:ascii="Times New Roman" w:hAnsi="Times New Roman" w:cs="Times New Roman"/>
          <w:sz w:val="24"/>
          <w:szCs w:val="24"/>
        </w:rPr>
        <w:t>ceutical ingredient of Benzoyl peroxide</w:t>
      </w:r>
      <w:r w:rsidRPr="00AC217E">
        <w:rPr>
          <w:rFonts w:ascii="Times New Roman" w:hAnsi="Times New Roman" w:cs="Times New Roman"/>
          <w:sz w:val="24"/>
          <w:szCs w:val="24"/>
        </w:rPr>
        <w:t xml:space="preserve"> is gifted as a sample from A</w:t>
      </w:r>
      <w:r w:rsidR="0005104B" w:rsidRPr="00AC217E">
        <w:rPr>
          <w:rFonts w:ascii="Times New Roman" w:hAnsi="Times New Roman" w:cs="Times New Roman"/>
          <w:sz w:val="24"/>
          <w:szCs w:val="24"/>
        </w:rPr>
        <w:t>a</w:t>
      </w:r>
      <w:r w:rsidRPr="00AC217E">
        <w:rPr>
          <w:rFonts w:ascii="Times New Roman" w:hAnsi="Times New Roman" w:cs="Times New Roman"/>
          <w:sz w:val="24"/>
          <w:szCs w:val="24"/>
        </w:rPr>
        <w:t>dha</w:t>
      </w:r>
      <w:r w:rsidR="0005104B" w:rsidRPr="00AC217E">
        <w:rPr>
          <w:rFonts w:ascii="Times New Roman" w:hAnsi="Times New Roman" w:cs="Times New Roman"/>
          <w:sz w:val="24"/>
          <w:szCs w:val="24"/>
        </w:rPr>
        <w:t>a</w:t>
      </w:r>
      <w:r w:rsidRPr="00AC217E">
        <w:rPr>
          <w:rFonts w:ascii="Times New Roman" w:hAnsi="Times New Roman" w:cs="Times New Roman"/>
          <w:sz w:val="24"/>
          <w:szCs w:val="24"/>
        </w:rPr>
        <w:t>r Life Science</w:t>
      </w:r>
      <w:r w:rsidR="0005104B" w:rsidRPr="00AC217E">
        <w:rPr>
          <w:rFonts w:ascii="Times New Roman" w:hAnsi="Times New Roman" w:cs="Times New Roman"/>
          <w:sz w:val="24"/>
          <w:szCs w:val="24"/>
        </w:rPr>
        <w:t xml:space="preserve">s Pvt. Ltd. </w:t>
      </w:r>
      <w:r w:rsidRPr="00AC217E">
        <w:rPr>
          <w:rFonts w:ascii="Times New Roman" w:hAnsi="Times New Roman" w:cs="Times New Roman"/>
          <w:sz w:val="24"/>
          <w:szCs w:val="24"/>
        </w:rPr>
        <w:t>Solapur. M</w:t>
      </w:r>
      <w:r w:rsidR="00E21FD7">
        <w:rPr>
          <w:rFonts w:ascii="Times New Roman" w:hAnsi="Times New Roman" w:cs="Times New Roman"/>
          <w:sz w:val="24"/>
          <w:szCs w:val="24"/>
        </w:rPr>
        <w:t>arketed formulation of Benzoyl peroxide</w:t>
      </w:r>
      <w:r w:rsidRPr="00AC217E">
        <w:rPr>
          <w:rFonts w:ascii="Times New Roman" w:hAnsi="Times New Roman" w:cs="Times New Roman"/>
          <w:sz w:val="24"/>
          <w:szCs w:val="24"/>
        </w:rPr>
        <w:t xml:space="preserve"> was procured from local pharmacy.</w:t>
      </w:r>
    </w:p>
    <w:p w14:paraId="31B923B1" w14:textId="77777777" w:rsidR="00812631" w:rsidRDefault="00812631" w:rsidP="00FE6C61">
      <w:pPr>
        <w:tabs>
          <w:tab w:val="left" w:pos="3000"/>
        </w:tabs>
        <w:spacing w:line="360" w:lineRule="auto"/>
        <w:jc w:val="both"/>
        <w:rPr>
          <w:rFonts w:ascii="Times New Roman" w:hAnsi="Times New Roman" w:cs="Times New Roman"/>
          <w:b/>
          <w:sz w:val="24"/>
          <w:szCs w:val="24"/>
        </w:rPr>
      </w:pPr>
    </w:p>
    <w:p w14:paraId="269AFEDD" w14:textId="77777777" w:rsidR="00812631" w:rsidRDefault="00812631" w:rsidP="00FE6C61">
      <w:pPr>
        <w:tabs>
          <w:tab w:val="left" w:pos="3000"/>
        </w:tabs>
        <w:spacing w:line="360" w:lineRule="auto"/>
        <w:jc w:val="both"/>
        <w:rPr>
          <w:rFonts w:ascii="Times New Roman" w:hAnsi="Times New Roman" w:cs="Times New Roman"/>
          <w:b/>
          <w:sz w:val="24"/>
          <w:szCs w:val="24"/>
        </w:rPr>
      </w:pPr>
    </w:p>
    <w:p w14:paraId="62D39431" w14:textId="15692C13" w:rsidR="00EA2444" w:rsidRPr="00AC217E" w:rsidRDefault="00EA2444" w:rsidP="00FE6C61">
      <w:pPr>
        <w:tabs>
          <w:tab w:val="left" w:pos="3000"/>
        </w:tabs>
        <w:spacing w:line="360" w:lineRule="auto"/>
        <w:jc w:val="both"/>
        <w:rPr>
          <w:rFonts w:ascii="Times New Roman" w:hAnsi="Times New Roman" w:cs="Times New Roman"/>
          <w:b/>
          <w:sz w:val="24"/>
          <w:szCs w:val="24"/>
        </w:rPr>
      </w:pPr>
      <w:r w:rsidRPr="00AC217E">
        <w:rPr>
          <w:rFonts w:ascii="Times New Roman" w:hAnsi="Times New Roman" w:cs="Times New Roman"/>
          <w:b/>
          <w:sz w:val="24"/>
          <w:szCs w:val="24"/>
        </w:rPr>
        <w:lastRenderedPageBreak/>
        <w:t>EXPERIMEN</w:t>
      </w:r>
      <w:r w:rsidR="009D3FFF" w:rsidRPr="00AC217E">
        <w:rPr>
          <w:rFonts w:ascii="Times New Roman" w:hAnsi="Times New Roman" w:cs="Times New Roman"/>
          <w:b/>
          <w:sz w:val="24"/>
          <w:szCs w:val="24"/>
        </w:rPr>
        <w:t>TAL WORK</w:t>
      </w:r>
    </w:p>
    <w:p w14:paraId="69E90C6A" w14:textId="77777777" w:rsidR="0055474B" w:rsidRPr="00AC217E" w:rsidRDefault="0055474B" w:rsidP="00FE6C61">
      <w:pPr>
        <w:tabs>
          <w:tab w:val="left" w:pos="3000"/>
        </w:tabs>
        <w:spacing w:line="360" w:lineRule="auto"/>
        <w:jc w:val="both"/>
        <w:rPr>
          <w:rFonts w:ascii="Times New Roman" w:hAnsi="Times New Roman" w:cs="Times New Roman"/>
          <w:b/>
          <w:sz w:val="24"/>
          <w:szCs w:val="24"/>
        </w:rPr>
      </w:pPr>
      <w:r w:rsidRPr="00AC217E">
        <w:rPr>
          <w:rFonts w:ascii="Times New Roman" w:hAnsi="Times New Roman" w:cs="Times New Roman"/>
          <w:b/>
          <w:sz w:val="24"/>
          <w:szCs w:val="24"/>
        </w:rPr>
        <w:t>METHOD DEVELOPMENT</w:t>
      </w:r>
    </w:p>
    <w:p w14:paraId="2C8E3EF0" w14:textId="5AEBCB92" w:rsidR="0055474B" w:rsidRPr="00AC217E" w:rsidRDefault="0055474B" w:rsidP="00FE6C61">
      <w:pPr>
        <w:tabs>
          <w:tab w:val="left" w:pos="3000"/>
        </w:tabs>
        <w:spacing w:line="360" w:lineRule="auto"/>
        <w:jc w:val="both"/>
        <w:rPr>
          <w:rFonts w:ascii="Times New Roman" w:hAnsi="Times New Roman" w:cs="Times New Roman"/>
          <w:b/>
          <w:sz w:val="24"/>
          <w:szCs w:val="24"/>
        </w:rPr>
      </w:pPr>
      <w:r w:rsidRPr="00AC217E">
        <w:rPr>
          <w:rFonts w:ascii="Times New Roman" w:hAnsi="Times New Roman" w:cs="Times New Roman"/>
          <w:b/>
          <w:sz w:val="24"/>
          <w:szCs w:val="24"/>
        </w:rPr>
        <w:t xml:space="preserve">Preparation of standard stock solution of </w:t>
      </w:r>
      <w:r w:rsidR="00765B1F">
        <w:rPr>
          <w:rFonts w:ascii="Times New Roman" w:hAnsi="Times New Roman" w:cs="Times New Roman"/>
          <w:b/>
          <w:sz w:val="24"/>
          <w:szCs w:val="24"/>
        </w:rPr>
        <w:t>Benzoyl peroxide</w:t>
      </w:r>
    </w:p>
    <w:p w14:paraId="6E361FED" w14:textId="2DCE8BC7" w:rsidR="00D955B7" w:rsidRPr="00AC217E" w:rsidRDefault="000F6D2E" w:rsidP="00FE6C61">
      <w:pPr>
        <w:tabs>
          <w:tab w:val="left" w:pos="3000"/>
        </w:tabs>
        <w:spacing w:line="360" w:lineRule="auto"/>
        <w:jc w:val="both"/>
        <w:rPr>
          <w:rFonts w:ascii="Times New Roman" w:hAnsi="Times New Roman" w:cs="Times New Roman"/>
          <w:sz w:val="24"/>
          <w:szCs w:val="24"/>
        </w:rPr>
      </w:pPr>
      <w:r>
        <w:rPr>
          <w:rFonts w:ascii="Times New Roman" w:hAnsi="Times New Roman" w:cs="Times New Roman"/>
          <w:sz w:val="24"/>
          <w:szCs w:val="24"/>
        </w:rPr>
        <w:t>10 mg of standard drug Benzoyl peroxide</w:t>
      </w:r>
      <w:r w:rsidR="00244716" w:rsidRPr="00AC217E">
        <w:rPr>
          <w:rFonts w:ascii="Times New Roman" w:hAnsi="Times New Roman" w:cs="Times New Roman"/>
          <w:sz w:val="24"/>
          <w:szCs w:val="24"/>
        </w:rPr>
        <w:t xml:space="preserve"> was accura</w:t>
      </w:r>
      <w:r w:rsidR="00141270" w:rsidRPr="00AC217E">
        <w:rPr>
          <w:rFonts w:ascii="Times New Roman" w:hAnsi="Times New Roman" w:cs="Times New Roman"/>
          <w:sz w:val="24"/>
          <w:szCs w:val="24"/>
        </w:rPr>
        <w:t>tely weighed and transferred into 10</w:t>
      </w:r>
      <w:r w:rsidR="0085466D" w:rsidRPr="00AC217E">
        <w:rPr>
          <w:rFonts w:ascii="Times New Roman" w:hAnsi="Times New Roman" w:cs="Times New Roman"/>
          <w:sz w:val="24"/>
          <w:szCs w:val="24"/>
        </w:rPr>
        <w:t xml:space="preserve"> </w:t>
      </w:r>
      <w:r w:rsidR="00141270" w:rsidRPr="00AC217E">
        <w:rPr>
          <w:rFonts w:ascii="Times New Roman" w:hAnsi="Times New Roman" w:cs="Times New Roman"/>
          <w:sz w:val="24"/>
          <w:szCs w:val="24"/>
        </w:rPr>
        <w:t>ml volumetric flask</w:t>
      </w:r>
      <w:r w:rsidR="008C62FF">
        <w:rPr>
          <w:rFonts w:ascii="Times New Roman" w:hAnsi="Times New Roman" w:cs="Times New Roman"/>
          <w:sz w:val="24"/>
          <w:szCs w:val="24"/>
        </w:rPr>
        <w:t xml:space="preserve"> and sufficient amount of methanol</w:t>
      </w:r>
      <w:r w:rsidR="00B226C3" w:rsidRPr="00AC217E">
        <w:rPr>
          <w:rFonts w:ascii="Times New Roman" w:hAnsi="Times New Roman" w:cs="Times New Roman"/>
          <w:sz w:val="24"/>
          <w:szCs w:val="24"/>
        </w:rPr>
        <w:t xml:space="preserve"> was added into it</w:t>
      </w:r>
      <w:r w:rsidR="00937261" w:rsidRPr="00AC217E">
        <w:rPr>
          <w:rFonts w:ascii="Times New Roman" w:hAnsi="Times New Roman" w:cs="Times New Roman"/>
          <w:sz w:val="24"/>
          <w:szCs w:val="24"/>
        </w:rPr>
        <w:t xml:space="preserve"> and sonicated</w:t>
      </w:r>
      <w:r w:rsidR="00210019" w:rsidRPr="00AC217E">
        <w:rPr>
          <w:rFonts w:ascii="Times New Roman" w:hAnsi="Times New Roman" w:cs="Times New Roman"/>
          <w:sz w:val="24"/>
          <w:szCs w:val="24"/>
        </w:rPr>
        <w:t xml:space="preserve"> for </w:t>
      </w:r>
      <w:r>
        <w:rPr>
          <w:rFonts w:ascii="Times New Roman" w:hAnsi="Times New Roman" w:cs="Times New Roman"/>
          <w:sz w:val="24"/>
          <w:szCs w:val="24"/>
        </w:rPr>
        <w:t>1</w:t>
      </w:r>
      <w:r w:rsidR="00210019" w:rsidRPr="00AC217E">
        <w:rPr>
          <w:rFonts w:ascii="Times New Roman" w:hAnsi="Times New Roman" w:cs="Times New Roman"/>
          <w:sz w:val="24"/>
          <w:szCs w:val="24"/>
        </w:rPr>
        <w:t>5 minutes</w:t>
      </w:r>
      <w:r w:rsidR="00244716" w:rsidRPr="00AC217E">
        <w:rPr>
          <w:rFonts w:ascii="Times New Roman" w:hAnsi="Times New Roman" w:cs="Times New Roman"/>
          <w:sz w:val="24"/>
          <w:szCs w:val="24"/>
        </w:rPr>
        <w:t xml:space="preserve">, finally volume was made up to </w:t>
      </w:r>
      <w:r w:rsidR="004F4832" w:rsidRPr="00AC217E">
        <w:rPr>
          <w:rFonts w:ascii="Times New Roman" w:hAnsi="Times New Roman" w:cs="Times New Roman"/>
          <w:sz w:val="24"/>
          <w:szCs w:val="24"/>
        </w:rPr>
        <w:t>the mark</w:t>
      </w:r>
      <w:r w:rsidR="00244716" w:rsidRPr="00AC217E">
        <w:rPr>
          <w:rFonts w:ascii="Times New Roman" w:hAnsi="Times New Roman" w:cs="Times New Roman"/>
          <w:sz w:val="24"/>
          <w:szCs w:val="24"/>
        </w:rPr>
        <w:t xml:space="preserve"> with the same solvent to make 1000</w:t>
      </w:r>
      <w:r w:rsidR="0085466D" w:rsidRPr="00AC217E">
        <w:rPr>
          <w:rFonts w:ascii="Times New Roman" w:hAnsi="Times New Roman" w:cs="Times New Roman"/>
          <w:sz w:val="24"/>
          <w:szCs w:val="24"/>
        </w:rPr>
        <w:t xml:space="preserve"> </w:t>
      </w:r>
      <w:r w:rsidR="00E37255" w:rsidRPr="00AC217E">
        <w:rPr>
          <w:rFonts w:ascii="Times New Roman" w:hAnsi="Times New Roman" w:cs="Times New Roman"/>
          <w:sz w:val="24"/>
          <w:szCs w:val="24"/>
        </w:rPr>
        <w:t>µg/ml</w:t>
      </w:r>
      <w:r w:rsidR="0085466D" w:rsidRPr="00AC217E">
        <w:rPr>
          <w:rFonts w:ascii="Times New Roman" w:hAnsi="Times New Roman" w:cs="Times New Roman"/>
          <w:sz w:val="24"/>
          <w:szCs w:val="24"/>
        </w:rPr>
        <w:t xml:space="preserve"> stock solution. From this 1 </w:t>
      </w:r>
      <w:r w:rsidR="00026F24" w:rsidRPr="00AC217E">
        <w:rPr>
          <w:rFonts w:ascii="Times New Roman" w:hAnsi="Times New Roman" w:cs="Times New Roman"/>
          <w:sz w:val="24"/>
          <w:szCs w:val="24"/>
        </w:rPr>
        <w:t>ml was again diluted to 10</w:t>
      </w:r>
      <w:r w:rsidR="005C7E31">
        <w:rPr>
          <w:rFonts w:ascii="Times New Roman" w:hAnsi="Times New Roman" w:cs="Times New Roman"/>
          <w:sz w:val="24"/>
          <w:szCs w:val="24"/>
        </w:rPr>
        <w:t xml:space="preserve"> </w:t>
      </w:r>
      <w:r w:rsidR="00026F24" w:rsidRPr="00AC217E">
        <w:rPr>
          <w:rFonts w:ascii="Times New Roman" w:hAnsi="Times New Roman" w:cs="Times New Roman"/>
          <w:sz w:val="24"/>
          <w:szCs w:val="24"/>
        </w:rPr>
        <w:t>ml to get a concentration of</w:t>
      </w:r>
      <w:r w:rsidR="004F0344" w:rsidRPr="00AC217E">
        <w:rPr>
          <w:rFonts w:ascii="Times New Roman" w:hAnsi="Times New Roman" w:cs="Times New Roman"/>
          <w:sz w:val="24"/>
          <w:szCs w:val="24"/>
        </w:rPr>
        <w:t xml:space="preserve"> 100</w:t>
      </w:r>
      <w:r w:rsidR="0085466D" w:rsidRPr="00AC217E">
        <w:rPr>
          <w:rFonts w:ascii="Times New Roman" w:hAnsi="Times New Roman" w:cs="Times New Roman"/>
          <w:sz w:val="24"/>
          <w:szCs w:val="24"/>
        </w:rPr>
        <w:t xml:space="preserve"> </w:t>
      </w:r>
      <w:r w:rsidR="004F0344" w:rsidRPr="00AC217E">
        <w:rPr>
          <w:rFonts w:ascii="Times New Roman" w:hAnsi="Times New Roman" w:cs="Times New Roman"/>
          <w:sz w:val="24"/>
          <w:szCs w:val="24"/>
        </w:rPr>
        <w:t>µg/ml</w:t>
      </w:r>
      <w:r>
        <w:rPr>
          <w:rFonts w:ascii="Times New Roman" w:hAnsi="Times New Roman" w:cs="Times New Roman"/>
          <w:sz w:val="24"/>
          <w:szCs w:val="24"/>
        </w:rPr>
        <w:t xml:space="preserve"> of Benzoyl peroxide</w:t>
      </w:r>
      <w:r w:rsidR="00026F24" w:rsidRPr="00AC217E">
        <w:rPr>
          <w:rFonts w:ascii="Times New Roman" w:hAnsi="Times New Roman" w:cs="Times New Roman"/>
          <w:sz w:val="24"/>
          <w:szCs w:val="24"/>
        </w:rPr>
        <w:t>. From 100</w:t>
      </w:r>
      <w:r w:rsidR="0085466D" w:rsidRPr="00AC217E">
        <w:rPr>
          <w:rFonts w:ascii="Times New Roman" w:hAnsi="Times New Roman" w:cs="Times New Roman"/>
          <w:sz w:val="24"/>
          <w:szCs w:val="24"/>
        </w:rPr>
        <w:t xml:space="preserve"> </w:t>
      </w:r>
      <w:r w:rsidR="00026F24" w:rsidRPr="00AC217E">
        <w:rPr>
          <w:rFonts w:ascii="Times New Roman" w:hAnsi="Times New Roman" w:cs="Times New Roman"/>
          <w:sz w:val="24"/>
          <w:szCs w:val="24"/>
        </w:rPr>
        <w:t xml:space="preserve">µg/ml solution </w:t>
      </w:r>
      <w:r w:rsidR="00D9614C" w:rsidRPr="00AC217E">
        <w:rPr>
          <w:rFonts w:ascii="Times New Roman" w:hAnsi="Times New Roman" w:cs="Times New Roman"/>
          <w:sz w:val="24"/>
          <w:szCs w:val="24"/>
        </w:rPr>
        <w:t>5</w:t>
      </w:r>
      <w:r w:rsidR="00CC0562" w:rsidRPr="00AC217E">
        <w:rPr>
          <w:rFonts w:ascii="Times New Roman" w:hAnsi="Times New Roman" w:cs="Times New Roman"/>
          <w:sz w:val="24"/>
          <w:szCs w:val="24"/>
        </w:rPr>
        <w:t xml:space="preserve"> </w:t>
      </w:r>
      <w:r w:rsidR="00D9614C" w:rsidRPr="00AC217E">
        <w:rPr>
          <w:rFonts w:ascii="Times New Roman" w:hAnsi="Times New Roman" w:cs="Times New Roman"/>
          <w:sz w:val="24"/>
          <w:szCs w:val="24"/>
        </w:rPr>
        <w:t>ml was again diluted to</w:t>
      </w:r>
      <w:r w:rsidR="00CC0562" w:rsidRPr="00AC217E">
        <w:rPr>
          <w:rFonts w:ascii="Times New Roman" w:hAnsi="Times New Roman" w:cs="Times New Roman"/>
          <w:sz w:val="24"/>
          <w:szCs w:val="24"/>
        </w:rPr>
        <w:t xml:space="preserve"> 10</w:t>
      </w:r>
      <w:r w:rsidR="005C7E31">
        <w:rPr>
          <w:rFonts w:ascii="Times New Roman" w:hAnsi="Times New Roman" w:cs="Times New Roman"/>
          <w:sz w:val="24"/>
          <w:szCs w:val="24"/>
        </w:rPr>
        <w:t xml:space="preserve"> </w:t>
      </w:r>
      <w:r w:rsidR="00CC0562" w:rsidRPr="00AC217E">
        <w:rPr>
          <w:rFonts w:ascii="Times New Roman" w:hAnsi="Times New Roman" w:cs="Times New Roman"/>
          <w:sz w:val="24"/>
          <w:szCs w:val="24"/>
        </w:rPr>
        <w:t xml:space="preserve">ml to get a concentration </w:t>
      </w:r>
      <w:r w:rsidR="00977544" w:rsidRPr="00AC217E">
        <w:rPr>
          <w:rFonts w:ascii="Times New Roman" w:hAnsi="Times New Roman" w:cs="Times New Roman"/>
          <w:sz w:val="24"/>
          <w:szCs w:val="24"/>
        </w:rPr>
        <w:t>of</w:t>
      </w:r>
      <w:r w:rsidR="00F17E23">
        <w:rPr>
          <w:rFonts w:ascii="Times New Roman" w:hAnsi="Times New Roman" w:cs="Times New Roman"/>
          <w:sz w:val="24"/>
          <w:szCs w:val="24"/>
        </w:rPr>
        <w:t xml:space="preserve"> </w:t>
      </w:r>
      <w:r w:rsidR="00977544" w:rsidRPr="00AC217E">
        <w:rPr>
          <w:rFonts w:ascii="Times New Roman" w:hAnsi="Times New Roman" w:cs="Times New Roman"/>
          <w:sz w:val="24"/>
          <w:szCs w:val="24"/>
        </w:rPr>
        <w:t>50</w:t>
      </w:r>
      <w:r w:rsidR="0085466D" w:rsidRPr="00AC217E">
        <w:rPr>
          <w:rFonts w:ascii="Times New Roman" w:hAnsi="Times New Roman" w:cs="Times New Roman"/>
          <w:sz w:val="24"/>
          <w:szCs w:val="24"/>
        </w:rPr>
        <w:t xml:space="preserve"> </w:t>
      </w:r>
      <w:r w:rsidR="00D9614C" w:rsidRPr="00AC217E">
        <w:rPr>
          <w:rFonts w:ascii="Times New Roman" w:hAnsi="Times New Roman" w:cs="Times New Roman"/>
          <w:sz w:val="24"/>
          <w:szCs w:val="24"/>
        </w:rPr>
        <w:t>µg/ml.</w:t>
      </w:r>
    </w:p>
    <w:p w14:paraId="786D6571" w14:textId="37CE9D8E" w:rsidR="00DE4AC0" w:rsidRPr="00AC217E" w:rsidRDefault="00DE4AC0" w:rsidP="00FE6C61">
      <w:pPr>
        <w:tabs>
          <w:tab w:val="left" w:pos="3000"/>
        </w:tabs>
        <w:spacing w:line="360" w:lineRule="auto"/>
        <w:jc w:val="both"/>
        <w:rPr>
          <w:rFonts w:ascii="Times New Roman" w:hAnsi="Times New Roman" w:cs="Times New Roman"/>
          <w:b/>
          <w:sz w:val="24"/>
          <w:szCs w:val="24"/>
        </w:rPr>
      </w:pPr>
      <w:r w:rsidRPr="00AC217E">
        <w:rPr>
          <w:rFonts w:ascii="Times New Roman" w:hAnsi="Times New Roman" w:cs="Times New Roman"/>
          <w:b/>
          <w:sz w:val="24"/>
          <w:szCs w:val="24"/>
        </w:rPr>
        <w:t>Selection of Wavelength</w:t>
      </w:r>
    </w:p>
    <w:p w14:paraId="17D995C4" w14:textId="7E2E4CEE" w:rsidR="00DE4AC0" w:rsidRPr="00CF2E96" w:rsidRDefault="00DE4AC0" w:rsidP="00FE6C61">
      <w:pPr>
        <w:tabs>
          <w:tab w:val="left" w:pos="3000"/>
        </w:tabs>
        <w:spacing w:line="360" w:lineRule="auto"/>
        <w:jc w:val="both"/>
        <w:rPr>
          <w:rFonts w:ascii="Times New Roman" w:hAnsi="Times New Roman" w:cs="Times New Roman"/>
          <w:b/>
          <w:sz w:val="24"/>
          <w:szCs w:val="24"/>
        </w:rPr>
      </w:pPr>
      <w:r w:rsidRPr="00AC217E">
        <w:rPr>
          <w:rFonts w:ascii="Times New Roman" w:hAnsi="Times New Roman" w:cs="Times New Roman"/>
          <w:sz w:val="24"/>
          <w:szCs w:val="24"/>
        </w:rPr>
        <w:t>To determine t</w:t>
      </w:r>
      <w:r w:rsidR="0041448F">
        <w:rPr>
          <w:rFonts w:ascii="Times New Roman" w:hAnsi="Times New Roman" w:cs="Times New Roman"/>
          <w:sz w:val="24"/>
          <w:szCs w:val="24"/>
        </w:rPr>
        <w:t xml:space="preserve">he wavelength for measurement, Benzoyl peroxide </w:t>
      </w:r>
      <w:r w:rsidR="002F417E" w:rsidRPr="00AC217E">
        <w:rPr>
          <w:rFonts w:ascii="Times New Roman" w:hAnsi="Times New Roman" w:cs="Times New Roman"/>
          <w:sz w:val="24"/>
          <w:szCs w:val="24"/>
        </w:rPr>
        <w:t>(50</w:t>
      </w:r>
      <w:r w:rsidR="0085466D" w:rsidRPr="00AC217E">
        <w:rPr>
          <w:rFonts w:ascii="Times New Roman" w:hAnsi="Times New Roman" w:cs="Times New Roman"/>
          <w:sz w:val="24"/>
          <w:szCs w:val="24"/>
        </w:rPr>
        <w:t xml:space="preserve"> </w:t>
      </w:r>
      <w:r w:rsidR="002F417E" w:rsidRPr="00AC217E">
        <w:rPr>
          <w:rFonts w:ascii="Times New Roman" w:hAnsi="Times New Roman" w:cs="Times New Roman"/>
          <w:sz w:val="24"/>
          <w:szCs w:val="24"/>
        </w:rPr>
        <w:t>µg/ml) solution was</w:t>
      </w:r>
      <w:r w:rsidRPr="00AC217E">
        <w:rPr>
          <w:rFonts w:ascii="Times New Roman" w:hAnsi="Times New Roman" w:cs="Times New Roman"/>
          <w:sz w:val="24"/>
          <w:szCs w:val="24"/>
        </w:rPr>
        <w:t xml:space="preserve"> sc</w:t>
      </w:r>
      <w:r w:rsidR="00885CD6" w:rsidRPr="00AC217E">
        <w:rPr>
          <w:rFonts w:ascii="Times New Roman" w:hAnsi="Times New Roman" w:cs="Times New Roman"/>
          <w:sz w:val="24"/>
          <w:szCs w:val="24"/>
        </w:rPr>
        <w:t>anned in the range of 200-400nm against distilled water as blank. Wavelength of maximum absorption wa</w:t>
      </w:r>
      <w:r w:rsidR="0041448F">
        <w:rPr>
          <w:rFonts w:ascii="Times New Roman" w:hAnsi="Times New Roman" w:cs="Times New Roman"/>
          <w:sz w:val="24"/>
          <w:szCs w:val="24"/>
        </w:rPr>
        <w:t>s determined for drug. Benzoyl peroxide</w:t>
      </w:r>
      <w:r w:rsidR="00885CD6" w:rsidRPr="00AC217E">
        <w:rPr>
          <w:rFonts w:ascii="Times New Roman" w:hAnsi="Times New Roman" w:cs="Times New Roman"/>
          <w:sz w:val="24"/>
          <w:szCs w:val="24"/>
        </w:rPr>
        <w:t xml:space="preserve"> showed maximum absorption at </w:t>
      </w:r>
      <w:r w:rsidR="00FD45FA">
        <w:rPr>
          <w:rFonts w:ascii="Times New Roman" w:hAnsi="Times New Roman" w:cs="Times New Roman"/>
          <w:sz w:val="24"/>
          <w:szCs w:val="24"/>
        </w:rPr>
        <w:t>245</w:t>
      </w:r>
      <w:r w:rsidR="007529AE" w:rsidRPr="00AC217E">
        <w:rPr>
          <w:rFonts w:ascii="Times New Roman" w:hAnsi="Times New Roman" w:cs="Times New Roman"/>
          <w:sz w:val="24"/>
          <w:szCs w:val="24"/>
        </w:rPr>
        <w:t>nm.</w:t>
      </w:r>
    </w:p>
    <w:p w14:paraId="75633963" w14:textId="09863BA6" w:rsidR="00CF2E96" w:rsidRDefault="00CF2E96" w:rsidP="00FE6C61">
      <w:pPr>
        <w:tabs>
          <w:tab w:val="left" w:pos="3000"/>
        </w:tabs>
        <w:spacing w:line="360" w:lineRule="auto"/>
        <w:jc w:val="both"/>
        <w:rPr>
          <w:rFonts w:ascii="Times New Roman" w:hAnsi="Times New Roman" w:cs="Times New Roman"/>
          <w:b/>
          <w:sz w:val="24"/>
          <w:szCs w:val="24"/>
        </w:rPr>
      </w:pPr>
      <w:r w:rsidRPr="00CF2E96">
        <w:rPr>
          <w:rFonts w:ascii="Times New Roman" w:hAnsi="Times New Roman" w:cs="Times New Roman"/>
          <w:b/>
          <w:sz w:val="24"/>
          <w:szCs w:val="24"/>
        </w:rPr>
        <w:t>Assay of benzoyl peroxide gel</w:t>
      </w:r>
    </w:p>
    <w:p w14:paraId="42035416" w14:textId="76CE81F8" w:rsidR="00A72E3D" w:rsidRDefault="0040690A" w:rsidP="00FE6C61">
      <w:pPr>
        <w:tabs>
          <w:tab w:val="left" w:pos="30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1gm of gel was accurately weighed and transferred into 10 ml volumetric flask and dissolve in 5 ml of acetone. This solution was sonicated for 15 minutes and final volume was made up to the mark with acetone.  From this solution 1ml is transferred into 10 </w:t>
      </w:r>
      <w:r w:rsidR="00BD60C7">
        <w:rPr>
          <w:rFonts w:ascii="Times New Roman" w:hAnsi="Times New Roman" w:cs="Times New Roman"/>
          <w:sz w:val="24"/>
          <w:szCs w:val="24"/>
        </w:rPr>
        <w:t>m</w:t>
      </w:r>
      <w:r>
        <w:rPr>
          <w:rFonts w:ascii="Times New Roman" w:hAnsi="Times New Roman" w:cs="Times New Roman"/>
          <w:sz w:val="24"/>
          <w:szCs w:val="24"/>
        </w:rPr>
        <w:t xml:space="preserve">l volumetric flask and diluted up to 10 ml with acetone. The absorbance of this solution was measured at </w:t>
      </w:r>
      <w:r w:rsidR="007C32FF">
        <w:rPr>
          <w:rFonts w:ascii="Times New Roman" w:hAnsi="Times New Roman" w:cs="Times New Roman"/>
          <w:sz w:val="24"/>
          <w:szCs w:val="24"/>
        </w:rPr>
        <w:t>245 nm.</w:t>
      </w:r>
    </w:p>
    <w:p w14:paraId="2033B092" w14:textId="77777777" w:rsidR="00096D19" w:rsidRPr="00AC217E" w:rsidRDefault="00096D19" w:rsidP="00FE6C61">
      <w:pPr>
        <w:tabs>
          <w:tab w:val="left" w:pos="3000"/>
        </w:tabs>
        <w:spacing w:line="360" w:lineRule="auto"/>
        <w:jc w:val="both"/>
        <w:rPr>
          <w:rFonts w:ascii="Times New Roman" w:hAnsi="Times New Roman" w:cs="Times New Roman"/>
          <w:sz w:val="24"/>
          <w:szCs w:val="24"/>
        </w:rPr>
      </w:pPr>
    </w:p>
    <w:p w14:paraId="575F4D9B" w14:textId="77777777" w:rsidR="00812631" w:rsidRDefault="00812631" w:rsidP="00FE6C61">
      <w:pPr>
        <w:tabs>
          <w:tab w:val="left" w:pos="3000"/>
        </w:tabs>
        <w:spacing w:line="360" w:lineRule="auto"/>
        <w:jc w:val="both"/>
        <w:rPr>
          <w:rFonts w:ascii="Times New Roman" w:hAnsi="Times New Roman" w:cs="Times New Roman"/>
          <w:b/>
          <w:sz w:val="24"/>
          <w:szCs w:val="24"/>
        </w:rPr>
      </w:pPr>
    </w:p>
    <w:p w14:paraId="7E311B88" w14:textId="77777777" w:rsidR="00812631" w:rsidRDefault="00812631" w:rsidP="00FE6C61">
      <w:pPr>
        <w:tabs>
          <w:tab w:val="left" w:pos="3000"/>
        </w:tabs>
        <w:spacing w:line="360" w:lineRule="auto"/>
        <w:jc w:val="both"/>
        <w:rPr>
          <w:rFonts w:ascii="Times New Roman" w:hAnsi="Times New Roman" w:cs="Times New Roman"/>
          <w:b/>
          <w:sz w:val="24"/>
          <w:szCs w:val="24"/>
        </w:rPr>
      </w:pPr>
    </w:p>
    <w:p w14:paraId="3CFA23A6" w14:textId="77777777" w:rsidR="00812631" w:rsidRDefault="00812631" w:rsidP="00FE6C61">
      <w:pPr>
        <w:tabs>
          <w:tab w:val="left" w:pos="3000"/>
        </w:tabs>
        <w:spacing w:line="360" w:lineRule="auto"/>
        <w:jc w:val="both"/>
        <w:rPr>
          <w:rFonts w:ascii="Times New Roman" w:hAnsi="Times New Roman" w:cs="Times New Roman"/>
          <w:b/>
          <w:sz w:val="24"/>
          <w:szCs w:val="24"/>
        </w:rPr>
      </w:pPr>
    </w:p>
    <w:p w14:paraId="633658DD" w14:textId="77777777" w:rsidR="00812631" w:rsidRDefault="00812631" w:rsidP="00FE6C61">
      <w:pPr>
        <w:tabs>
          <w:tab w:val="left" w:pos="3000"/>
        </w:tabs>
        <w:spacing w:line="360" w:lineRule="auto"/>
        <w:jc w:val="both"/>
        <w:rPr>
          <w:rFonts w:ascii="Times New Roman" w:hAnsi="Times New Roman" w:cs="Times New Roman"/>
          <w:b/>
          <w:sz w:val="24"/>
          <w:szCs w:val="24"/>
        </w:rPr>
      </w:pPr>
    </w:p>
    <w:p w14:paraId="36FC1404" w14:textId="77777777" w:rsidR="00812631" w:rsidRDefault="00812631" w:rsidP="00FE6C61">
      <w:pPr>
        <w:tabs>
          <w:tab w:val="left" w:pos="3000"/>
        </w:tabs>
        <w:spacing w:line="360" w:lineRule="auto"/>
        <w:jc w:val="both"/>
        <w:rPr>
          <w:rFonts w:ascii="Times New Roman" w:hAnsi="Times New Roman" w:cs="Times New Roman"/>
          <w:b/>
          <w:sz w:val="24"/>
          <w:szCs w:val="24"/>
        </w:rPr>
      </w:pPr>
    </w:p>
    <w:p w14:paraId="7F98AF59" w14:textId="77777777" w:rsidR="00812631" w:rsidRDefault="00812631" w:rsidP="00FE6C61">
      <w:pPr>
        <w:tabs>
          <w:tab w:val="left" w:pos="3000"/>
        </w:tabs>
        <w:spacing w:line="360" w:lineRule="auto"/>
        <w:jc w:val="both"/>
        <w:rPr>
          <w:rFonts w:ascii="Times New Roman" w:hAnsi="Times New Roman" w:cs="Times New Roman"/>
          <w:b/>
          <w:sz w:val="24"/>
          <w:szCs w:val="24"/>
        </w:rPr>
      </w:pPr>
    </w:p>
    <w:p w14:paraId="1F674DA6" w14:textId="77777777" w:rsidR="00DE4AC0" w:rsidRDefault="000F4E08" w:rsidP="00FE6C61">
      <w:pPr>
        <w:tabs>
          <w:tab w:val="left" w:pos="3000"/>
        </w:tabs>
        <w:spacing w:line="360" w:lineRule="auto"/>
        <w:jc w:val="both"/>
        <w:rPr>
          <w:rFonts w:ascii="Times New Roman" w:hAnsi="Times New Roman" w:cs="Times New Roman"/>
          <w:b/>
          <w:sz w:val="24"/>
          <w:szCs w:val="24"/>
        </w:rPr>
      </w:pPr>
      <w:r w:rsidRPr="00AC217E">
        <w:rPr>
          <w:rFonts w:ascii="Times New Roman" w:hAnsi="Times New Roman" w:cs="Times New Roman"/>
          <w:b/>
          <w:sz w:val="24"/>
          <w:szCs w:val="24"/>
        </w:rPr>
        <w:lastRenderedPageBreak/>
        <w:t>RESULT AND DISCUSSIO</w:t>
      </w:r>
      <w:r w:rsidR="001176C8" w:rsidRPr="00AC217E">
        <w:rPr>
          <w:rFonts w:ascii="Times New Roman" w:hAnsi="Times New Roman" w:cs="Times New Roman"/>
          <w:b/>
          <w:sz w:val="24"/>
          <w:szCs w:val="24"/>
        </w:rPr>
        <w:t>N</w:t>
      </w:r>
    </w:p>
    <w:p w14:paraId="5578C189" w14:textId="2E9BE9ED" w:rsidR="00AD37F3" w:rsidRPr="00AC217E" w:rsidRDefault="00AD37F3" w:rsidP="00FE6C61">
      <w:pPr>
        <w:tabs>
          <w:tab w:val="left" w:pos="3000"/>
        </w:tabs>
        <w:spacing w:line="360" w:lineRule="auto"/>
        <w:jc w:val="both"/>
        <w:rPr>
          <w:rFonts w:ascii="Times New Roman" w:hAnsi="Times New Roman" w:cs="Times New Roman"/>
          <w:b/>
          <w:sz w:val="24"/>
          <w:szCs w:val="24"/>
        </w:rPr>
      </w:pPr>
      <w:r>
        <w:rPr>
          <w:rFonts w:ascii="Times New Roman" w:hAnsi="Times New Roman" w:cs="Times New Roman"/>
          <w:b/>
          <w:sz w:val="24"/>
          <w:szCs w:val="24"/>
        </w:rPr>
        <w:t>METHOD VALIDATION</w:t>
      </w:r>
    </w:p>
    <w:p w14:paraId="7D2581D4" w14:textId="2BA7C828" w:rsidR="00CD390B" w:rsidRPr="00AC217E" w:rsidRDefault="00147D07" w:rsidP="00FE6C61">
      <w:pPr>
        <w:tabs>
          <w:tab w:val="left" w:pos="300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D37F3">
        <w:rPr>
          <w:rFonts w:ascii="Times New Roman" w:hAnsi="Times New Roman" w:cs="Times New Roman"/>
          <w:b/>
          <w:noProof/>
          <w:sz w:val="24"/>
          <w:szCs w:val="24"/>
          <w:lang w:val="en-IN" w:eastAsia="en-IN"/>
        </w:rPr>
        <w:drawing>
          <wp:inline distT="0" distB="0" distL="0" distR="0" wp14:anchorId="33A65574" wp14:editId="0F290D06">
            <wp:extent cx="4511040" cy="3238500"/>
            <wp:effectExtent l="0" t="0" r="3810" b="0"/>
            <wp:docPr id="2" name="Picture 2" descr="C:\Users\LENOVO\Desktop\IMG_20200306_121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IMG_20200306_1211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5974" cy="3242042"/>
                    </a:xfrm>
                    <a:prstGeom prst="rect">
                      <a:avLst/>
                    </a:prstGeom>
                    <a:noFill/>
                    <a:ln>
                      <a:noFill/>
                    </a:ln>
                  </pic:spPr>
                </pic:pic>
              </a:graphicData>
            </a:graphic>
          </wp:inline>
        </w:drawing>
      </w:r>
      <w:r w:rsidR="00AD37F3">
        <w:rPr>
          <w:rFonts w:ascii="Times New Roman" w:hAnsi="Times New Roman" w:cs="Times New Roman"/>
          <w:b/>
          <w:sz w:val="24"/>
          <w:szCs w:val="24"/>
        </w:rPr>
        <w:t xml:space="preserve">                 </w:t>
      </w:r>
      <w:r w:rsidR="00CD390B" w:rsidRPr="00AC217E">
        <w:rPr>
          <w:rFonts w:ascii="Times New Roman" w:hAnsi="Times New Roman" w:cs="Times New Roman"/>
          <w:b/>
          <w:sz w:val="24"/>
          <w:szCs w:val="24"/>
        </w:rPr>
        <w:t xml:space="preserve"> </w:t>
      </w:r>
    </w:p>
    <w:p w14:paraId="2F5529DA" w14:textId="3385F3D0" w:rsidR="00B80847" w:rsidRPr="00AC217E" w:rsidRDefault="00EB268B" w:rsidP="0058757D">
      <w:pPr>
        <w:tabs>
          <w:tab w:val="left" w:pos="3000"/>
        </w:tabs>
        <w:spacing w:line="360" w:lineRule="auto"/>
        <w:jc w:val="center"/>
        <w:rPr>
          <w:rFonts w:ascii="Times New Roman" w:hAnsi="Times New Roman" w:cs="Times New Roman"/>
          <w:b/>
          <w:sz w:val="24"/>
          <w:szCs w:val="24"/>
        </w:rPr>
      </w:pPr>
      <w:r w:rsidRPr="00AC217E">
        <w:rPr>
          <w:rFonts w:ascii="Times New Roman" w:hAnsi="Times New Roman" w:cs="Times New Roman"/>
          <w:b/>
          <w:sz w:val="24"/>
          <w:szCs w:val="24"/>
        </w:rPr>
        <w:t>Figure</w:t>
      </w:r>
      <w:r w:rsidR="00B80847" w:rsidRPr="00AC217E">
        <w:rPr>
          <w:rFonts w:ascii="Times New Roman" w:hAnsi="Times New Roman" w:cs="Times New Roman"/>
          <w:b/>
          <w:sz w:val="24"/>
          <w:szCs w:val="24"/>
        </w:rPr>
        <w:t xml:space="preserve"> </w:t>
      </w:r>
      <w:r w:rsidR="004A4693" w:rsidRPr="00AC217E">
        <w:rPr>
          <w:rFonts w:ascii="Times New Roman" w:hAnsi="Times New Roman" w:cs="Times New Roman"/>
          <w:b/>
          <w:sz w:val="24"/>
          <w:szCs w:val="24"/>
        </w:rPr>
        <w:t>2:</w:t>
      </w:r>
      <w:r w:rsidRPr="00AC217E">
        <w:rPr>
          <w:rFonts w:ascii="Times New Roman" w:hAnsi="Times New Roman" w:cs="Times New Roman"/>
          <w:b/>
          <w:sz w:val="24"/>
          <w:szCs w:val="24"/>
        </w:rPr>
        <w:t xml:space="preserve">  </w:t>
      </w:r>
      <w:r w:rsidR="00504ED4" w:rsidRPr="00AC217E">
        <w:rPr>
          <w:rFonts w:ascii="Times New Roman" w:hAnsi="Times New Roman" w:cs="Times New Roman"/>
          <w:b/>
          <w:sz w:val="24"/>
          <w:szCs w:val="24"/>
        </w:rPr>
        <w:t>UV</w:t>
      </w:r>
      <w:r w:rsidRPr="00AC217E">
        <w:rPr>
          <w:rFonts w:ascii="Times New Roman" w:hAnsi="Times New Roman" w:cs="Times New Roman"/>
          <w:b/>
          <w:sz w:val="24"/>
          <w:szCs w:val="24"/>
        </w:rPr>
        <w:t xml:space="preserve"> Visible Spectrophotometer Graph</w:t>
      </w:r>
    </w:p>
    <w:p w14:paraId="35CB0E7F" w14:textId="6748525C" w:rsidR="000069CC" w:rsidRPr="00501911" w:rsidRDefault="00CD390B" w:rsidP="00FE6C61">
      <w:pPr>
        <w:tabs>
          <w:tab w:val="left" w:pos="3000"/>
        </w:tabs>
        <w:spacing w:line="360" w:lineRule="auto"/>
        <w:jc w:val="both"/>
        <w:rPr>
          <w:rFonts w:ascii="Times New Roman" w:hAnsi="Times New Roman" w:cs="Times New Roman"/>
          <w:sz w:val="24"/>
          <w:szCs w:val="24"/>
        </w:rPr>
      </w:pPr>
      <w:r w:rsidRPr="00AC217E">
        <w:rPr>
          <w:rFonts w:ascii="Times New Roman" w:hAnsi="Times New Roman" w:cs="Times New Roman"/>
          <w:sz w:val="24"/>
          <w:szCs w:val="24"/>
        </w:rPr>
        <w:t>The method was validated for several parameters like Linearity, Accuracy, Precision, Robustness, Limit of Detection (LOD), Limi</w:t>
      </w:r>
      <w:r w:rsidR="00977B26">
        <w:rPr>
          <w:rFonts w:ascii="Times New Roman" w:hAnsi="Times New Roman" w:cs="Times New Roman"/>
          <w:sz w:val="24"/>
          <w:szCs w:val="24"/>
        </w:rPr>
        <w:t xml:space="preserve">t of Quantification (LOQ) and </w:t>
      </w:r>
      <w:r w:rsidR="00F45408">
        <w:rPr>
          <w:rFonts w:ascii="Times New Roman" w:hAnsi="Times New Roman" w:cs="Times New Roman"/>
          <w:sz w:val="24"/>
          <w:szCs w:val="24"/>
        </w:rPr>
        <w:t>Specificity</w:t>
      </w:r>
      <w:r w:rsidR="00F02E65">
        <w:rPr>
          <w:rFonts w:ascii="Times New Roman" w:hAnsi="Times New Roman" w:cs="Times New Roman"/>
          <w:sz w:val="24"/>
          <w:szCs w:val="24"/>
        </w:rPr>
        <w:t xml:space="preserve"> of Benzoyl peroxide</w:t>
      </w:r>
      <w:r w:rsidR="009A6AA3" w:rsidRPr="004C04C0">
        <w:rPr>
          <w:rFonts w:ascii="Times New Roman" w:hAnsi="Times New Roman" w:cs="Times New Roman"/>
          <w:sz w:val="24"/>
          <w:szCs w:val="24"/>
          <w:vertAlign w:val="superscript"/>
        </w:rPr>
        <w:t>5-8</w:t>
      </w:r>
      <w:r w:rsidR="00501911">
        <w:rPr>
          <w:rFonts w:ascii="Times New Roman" w:hAnsi="Times New Roman" w:cs="Times New Roman"/>
          <w:b/>
          <w:sz w:val="24"/>
          <w:szCs w:val="24"/>
        </w:rPr>
        <w:t>.</w:t>
      </w:r>
    </w:p>
    <w:p w14:paraId="58B23590" w14:textId="77777777" w:rsidR="006A6C86" w:rsidRPr="00AC217E" w:rsidRDefault="00E973F8" w:rsidP="006A6C86">
      <w:pPr>
        <w:pStyle w:val="ListParagraph"/>
        <w:numPr>
          <w:ilvl w:val="0"/>
          <w:numId w:val="5"/>
        </w:numPr>
        <w:tabs>
          <w:tab w:val="left" w:pos="3000"/>
        </w:tabs>
        <w:spacing w:line="360" w:lineRule="auto"/>
        <w:ind w:left="360"/>
        <w:jc w:val="both"/>
        <w:rPr>
          <w:rFonts w:ascii="Times New Roman" w:hAnsi="Times New Roman" w:cs="Times New Roman"/>
          <w:sz w:val="24"/>
          <w:szCs w:val="24"/>
        </w:rPr>
      </w:pPr>
      <w:r w:rsidRPr="00AC217E">
        <w:rPr>
          <w:rFonts w:ascii="Times New Roman" w:hAnsi="Times New Roman" w:cs="Times New Roman"/>
          <w:b/>
          <w:sz w:val="24"/>
          <w:szCs w:val="24"/>
        </w:rPr>
        <w:t>Linearity</w:t>
      </w:r>
      <w:r w:rsidR="007B381A" w:rsidRPr="00AC217E">
        <w:rPr>
          <w:rFonts w:ascii="Times New Roman" w:hAnsi="Times New Roman" w:cs="Times New Roman"/>
          <w:b/>
          <w:sz w:val="24"/>
          <w:szCs w:val="24"/>
        </w:rPr>
        <w:t xml:space="preserve"> </w:t>
      </w:r>
      <w:r w:rsidR="006A6C86" w:rsidRPr="00AC217E">
        <w:rPr>
          <w:rFonts w:ascii="Times New Roman" w:hAnsi="Times New Roman" w:cs="Times New Roman"/>
          <w:b/>
          <w:sz w:val="24"/>
          <w:szCs w:val="24"/>
        </w:rPr>
        <w:t>and Range</w:t>
      </w:r>
    </w:p>
    <w:p w14:paraId="36277730" w14:textId="74CA2602" w:rsidR="00CB5F85" w:rsidRDefault="00E973F8" w:rsidP="00CB5F85">
      <w:pPr>
        <w:tabs>
          <w:tab w:val="left" w:pos="3000"/>
        </w:tabs>
        <w:spacing w:line="360" w:lineRule="auto"/>
        <w:jc w:val="center"/>
        <w:rPr>
          <w:rFonts w:ascii="Times New Roman" w:hAnsi="Times New Roman" w:cs="Times New Roman"/>
          <w:b/>
          <w:sz w:val="24"/>
          <w:szCs w:val="24"/>
        </w:rPr>
      </w:pPr>
      <w:r w:rsidRPr="00AC217E">
        <w:rPr>
          <w:rFonts w:ascii="Times New Roman" w:hAnsi="Times New Roman" w:cs="Times New Roman"/>
          <w:sz w:val="24"/>
          <w:szCs w:val="24"/>
        </w:rPr>
        <w:t>The linear relation between absorbance and concentration of drug was evaluated using three replicates</w:t>
      </w:r>
      <w:r w:rsidR="00593F1A" w:rsidRPr="00AC217E">
        <w:rPr>
          <w:rFonts w:ascii="Times New Roman" w:hAnsi="Times New Roman" w:cs="Times New Roman"/>
          <w:sz w:val="24"/>
          <w:szCs w:val="24"/>
        </w:rPr>
        <w:t xml:space="preserve"> </w:t>
      </w:r>
      <w:r w:rsidR="008F6CB3" w:rsidRPr="00AC217E">
        <w:rPr>
          <w:rFonts w:ascii="Times New Roman" w:hAnsi="Times New Roman" w:cs="Times New Roman"/>
          <w:sz w:val="24"/>
          <w:szCs w:val="24"/>
        </w:rPr>
        <w:t>over concentration range</w:t>
      </w:r>
      <w:r w:rsidR="00403A76" w:rsidRPr="00AC217E">
        <w:rPr>
          <w:rFonts w:ascii="Times New Roman" w:hAnsi="Times New Roman" w:cs="Times New Roman"/>
          <w:sz w:val="24"/>
          <w:szCs w:val="24"/>
        </w:rPr>
        <w:t xml:space="preserve"> </w:t>
      </w:r>
      <w:r w:rsidRPr="00AC217E">
        <w:rPr>
          <w:rFonts w:ascii="Times New Roman" w:hAnsi="Times New Roman" w:cs="Times New Roman"/>
          <w:sz w:val="24"/>
          <w:szCs w:val="24"/>
        </w:rPr>
        <w:t>in</w:t>
      </w:r>
      <w:r w:rsidR="00222257" w:rsidRPr="00AC217E">
        <w:rPr>
          <w:rFonts w:ascii="Times New Roman" w:hAnsi="Times New Roman" w:cs="Times New Roman"/>
          <w:sz w:val="24"/>
          <w:szCs w:val="24"/>
        </w:rPr>
        <w:t xml:space="preserve"> </w:t>
      </w:r>
      <w:r w:rsidR="00DE4513">
        <w:rPr>
          <w:rFonts w:ascii="Times New Roman" w:hAnsi="Times New Roman" w:cs="Times New Roman"/>
          <w:sz w:val="24"/>
          <w:szCs w:val="24"/>
        </w:rPr>
        <w:t>5-25</w:t>
      </w:r>
      <w:r w:rsidR="000A1ADB">
        <w:rPr>
          <w:rFonts w:ascii="Times New Roman" w:hAnsi="Times New Roman" w:cs="Times New Roman"/>
          <w:sz w:val="24"/>
          <w:szCs w:val="24"/>
        </w:rPr>
        <w:t xml:space="preserve"> </w:t>
      </w:r>
      <w:r w:rsidR="007B381A" w:rsidRPr="00AC217E">
        <w:rPr>
          <w:rFonts w:ascii="Times New Roman" w:hAnsi="Times New Roman" w:cs="Times New Roman"/>
          <w:sz w:val="24"/>
          <w:szCs w:val="24"/>
        </w:rPr>
        <w:t>µg/ml by making the repli</w:t>
      </w:r>
      <w:r w:rsidR="00A60292">
        <w:rPr>
          <w:rFonts w:ascii="Times New Roman" w:hAnsi="Times New Roman" w:cs="Times New Roman"/>
          <w:sz w:val="24"/>
          <w:szCs w:val="24"/>
        </w:rPr>
        <w:t>cates</w:t>
      </w:r>
      <w:r w:rsidR="004D5BF9">
        <w:rPr>
          <w:rFonts w:ascii="Times New Roman" w:hAnsi="Times New Roman" w:cs="Times New Roman"/>
          <w:sz w:val="24"/>
          <w:szCs w:val="24"/>
        </w:rPr>
        <w:t xml:space="preserve"> (Table 1 &amp; Fig 3)</w:t>
      </w:r>
      <w:r w:rsidR="007B381A" w:rsidRPr="00AC217E">
        <w:rPr>
          <w:rFonts w:ascii="Times New Roman" w:hAnsi="Times New Roman" w:cs="Times New Roman"/>
          <w:sz w:val="24"/>
          <w:szCs w:val="24"/>
        </w:rPr>
        <w:t>.</w:t>
      </w:r>
      <w:r w:rsidR="00CB5F85" w:rsidRPr="00CB5F85">
        <w:rPr>
          <w:rFonts w:ascii="Times New Roman" w:hAnsi="Times New Roman" w:cs="Times New Roman"/>
          <w:b/>
          <w:sz w:val="24"/>
          <w:szCs w:val="24"/>
        </w:rPr>
        <w:t xml:space="preserve"> </w:t>
      </w:r>
    </w:p>
    <w:p w14:paraId="3035C5B9" w14:textId="1F5125EB" w:rsidR="006D542D" w:rsidRPr="00CB5F85" w:rsidRDefault="00CB5F85" w:rsidP="00CB5F85">
      <w:pPr>
        <w:tabs>
          <w:tab w:val="left" w:pos="3000"/>
        </w:tabs>
        <w:spacing w:line="360" w:lineRule="auto"/>
        <w:jc w:val="center"/>
        <w:rPr>
          <w:rFonts w:ascii="Times New Roman" w:hAnsi="Times New Roman" w:cs="Times New Roman"/>
          <w:b/>
          <w:sz w:val="24"/>
          <w:szCs w:val="24"/>
        </w:rPr>
      </w:pPr>
      <w:r w:rsidRPr="00AC217E">
        <w:rPr>
          <w:rFonts w:ascii="Times New Roman" w:hAnsi="Times New Roman" w:cs="Times New Roman"/>
          <w:b/>
          <w:sz w:val="24"/>
          <w:szCs w:val="24"/>
        </w:rPr>
        <w:t>Table 1: Results of Linearity</w:t>
      </w:r>
    </w:p>
    <w:tbl>
      <w:tblPr>
        <w:tblStyle w:val="TableGrid"/>
        <w:tblW w:w="0" w:type="auto"/>
        <w:tblInd w:w="360" w:type="dxa"/>
        <w:tblLook w:val="04A0" w:firstRow="1" w:lastRow="0" w:firstColumn="1" w:lastColumn="0" w:noHBand="0" w:noVBand="1"/>
      </w:tblPr>
      <w:tblGrid>
        <w:gridCol w:w="1465"/>
        <w:gridCol w:w="3735"/>
        <w:gridCol w:w="2873"/>
      </w:tblGrid>
      <w:tr w:rsidR="007C5209" w14:paraId="0C9321B2" w14:textId="77777777" w:rsidTr="00E306D6">
        <w:trPr>
          <w:trHeight w:val="421"/>
        </w:trPr>
        <w:tc>
          <w:tcPr>
            <w:tcW w:w="1465" w:type="dxa"/>
          </w:tcPr>
          <w:p w14:paraId="0AA4ED23" w14:textId="5F47261A" w:rsidR="007C5209" w:rsidRDefault="007C5209" w:rsidP="003D59E9">
            <w:pPr>
              <w:pStyle w:val="ListParagraph"/>
              <w:tabs>
                <w:tab w:val="left" w:pos="300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Sr. No</w:t>
            </w:r>
          </w:p>
        </w:tc>
        <w:tc>
          <w:tcPr>
            <w:tcW w:w="3735" w:type="dxa"/>
          </w:tcPr>
          <w:p w14:paraId="742A1CDF" w14:textId="52422BCA" w:rsidR="007C5209" w:rsidRDefault="007C5209" w:rsidP="003D59E9">
            <w:pPr>
              <w:pStyle w:val="ListParagraph"/>
              <w:tabs>
                <w:tab w:val="left" w:pos="300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Concentration(µg/ml)</w:t>
            </w:r>
          </w:p>
        </w:tc>
        <w:tc>
          <w:tcPr>
            <w:tcW w:w="2873" w:type="dxa"/>
          </w:tcPr>
          <w:p w14:paraId="0EA289F4" w14:textId="64124DA1" w:rsidR="007C5209" w:rsidRDefault="007C5209" w:rsidP="003D59E9">
            <w:pPr>
              <w:pStyle w:val="ListParagraph"/>
              <w:tabs>
                <w:tab w:val="left" w:pos="300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Absorbance</w:t>
            </w:r>
          </w:p>
        </w:tc>
      </w:tr>
      <w:tr w:rsidR="007C5209" w14:paraId="0DDDC339" w14:textId="77777777" w:rsidTr="00E306D6">
        <w:trPr>
          <w:trHeight w:val="434"/>
        </w:trPr>
        <w:tc>
          <w:tcPr>
            <w:tcW w:w="1465" w:type="dxa"/>
          </w:tcPr>
          <w:p w14:paraId="03806B28" w14:textId="1127237F" w:rsidR="007C5209" w:rsidRDefault="006D542D" w:rsidP="000F7C00">
            <w:pPr>
              <w:pStyle w:val="ListParagraph"/>
              <w:tabs>
                <w:tab w:val="left" w:pos="300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35" w:type="dxa"/>
          </w:tcPr>
          <w:p w14:paraId="709B8790" w14:textId="4BC7CC0C" w:rsidR="007C5209" w:rsidRDefault="006D542D" w:rsidP="000F7C00">
            <w:pPr>
              <w:pStyle w:val="ListParagraph"/>
              <w:tabs>
                <w:tab w:val="left" w:pos="300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873" w:type="dxa"/>
          </w:tcPr>
          <w:p w14:paraId="19AC9BB2" w14:textId="25D56CBB" w:rsidR="007C5209" w:rsidRDefault="003D59E9" w:rsidP="000F7C00">
            <w:pPr>
              <w:pStyle w:val="ListParagraph"/>
              <w:tabs>
                <w:tab w:val="left" w:pos="300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0.134</w:t>
            </w:r>
          </w:p>
        </w:tc>
      </w:tr>
      <w:tr w:rsidR="007C5209" w14:paraId="6AA93DFA" w14:textId="77777777" w:rsidTr="00E306D6">
        <w:trPr>
          <w:trHeight w:val="421"/>
        </w:trPr>
        <w:tc>
          <w:tcPr>
            <w:tcW w:w="1465" w:type="dxa"/>
          </w:tcPr>
          <w:p w14:paraId="0F972718" w14:textId="25898965" w:rsidR="007C5209" w:rsidRDefault="006D542D" w:rsidP="000F7C00">
            <w:pPr>
              <w:pStyle w:val="ListParagraph"/>
              <w:tabs>
                <w:tab w:val="left" w:pos="300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35" w:type="dxa"/>
          </w:tcPr>
          <w:p w14:paraId="34C37ED7" w14:textId="4AEBCFE9" w:rsidR="007C5209" w:rsidRDefault="006D542D" w:rsidP="000F7C00">
            <w:pPr>
              <w:pStyle w:val="ListParagraph"/>
              <w:tabs>
                <w:tab w:val="left" w:pos="300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873" w:type="dxa"/>
          </w:tcPr>
          <w:p w14:paraId="4AE5BDA5" w14:textId="0A72E613" w:rsidR="007C5209" w:rsidRDefault="003D59E9" w:rsidP="000F7C00">
            <w:pPr>
              <w:pStyle w:val="ListParagraph"/>
              <w:tabs>
                <w:tab w:val="left" w:pos="300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0.359</w:t>
            </w:r>
          </w:p>
        </w:tc>
      </w:tr>
      <w:tr w:rsidR="007C5209" w14:paraId="7303BBC0" w14:textId="77777777" w:rsidTr="00E306D6">
        <w:trPr>
          <w:trHeight w:val="421"/>
        </w:trPr>
        <w:tc>
          <w:tcPr>
            <w:tcW w:w="1465" w:type="dxa"/>
          </w:tcPr>
          <w:p w14:paraId="79BB9441" w14:textId="28689B65" w:rsidR="007C5209" w:rsidRDefault="006D542D" w:rsidP="000F7C00">
            <w:pPr>
              <w:pStyle w:val="ListParagraph"/>
              <w:tabs>
                <w:tab w:val="left" w:pos="300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35" w:type="dxa"/>
          </w:tcPr>
          <w:p w14:paraId="2C338C28" w14:textId="5393F888" w:rsidR="007C5209" w:rsidRDefault="006D542D" w:rsidP="000F7C00">
            <w:pPr>
              <w:pStyle w:val="ListParagraph"/>
              <w:tabs>
                <w:tab w:val="left" w:pos="300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873" w:type="dxa"/>
          </w:tcPr>
          <w:p w14:paraId="5094AED3" w14:textId="74F11308" w:rsidR="007C5209" w:rsidRDefault="003D59E9" w:rsidP="000F7C00">
            <w:pPr>
              <w:pStyle w:val="ListParagraph"/>
              <w:tabs>
                <w:tab w:val="left" w:pos="300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0.572</w:t>
            </w:r>
          </w:p>
        </w:tc>
      </w:tr>
      <w:tr w:rsidR="007C5209" w14:paraId="63C8A7A3" w14:textId="77777777" w:rsidTr="00E306D6">
        <w:trPr>
          <w:trHeight w:val="434"/>
        </w:trPr>
        <w:tc>
          <w:tcPr>
            <w:tcW w:w="1465" w:type="dxa"/>
          </w:tcPr>
          <w:p w14:paraId="7146B28D" w14:textId="501E31E8" w:rsidR="007C5209" w:rsidRDefault="006D542D" w:rsidP="000F7C00">
            <w:pPr>
              <w:pStyle w:val="ListParagraph"/>
              <w:tabs>
                <w:tab w:val="left" w:pos="300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735" w:type="dxa"/>
          </w:tcPr>
          <w:p w14:paraId="403CCA87" w14:textId="6EB25FE8" w:rsidR="007C5209" w:rsidRDefault="006D542D" w:rsidP="000F7C00">
            <w:pPr>
              <w:pStyle w:val="ListParagraph"/>
              <w:tabs>
                <w:tab w:val="left" w:pos="300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2873" w:type="dxa"/>
          </w:tcPr>
          <w:p w14:paraId="773267E5" w14:textId="5F741995" w:rsidR="007C5209" w:rsidRDefault="003D59E9" w:rsidP="000F7C00">
            <w:pPr>
              <w:pStyle w:val="ListParagraph"/>
              <w:tabs>
                <w:tab w:val="left" w:pos="300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0.789</w:t>
            </w:r>
          </w:p>
        </w:tc>
      </w:tr>
      <w:tr w:rsidR="007C5209" w14:paraId="6CB25759" w14:textId="77777777" w:rsidTr="00E306D6">
        <w:trPr>
          <w:trHeight w:val="434"/>
        </w:trPr>
        <w:tc>
          <w:tcPr>
            <w:tcW w:w="1465" w:type="dxa"/>
          </w:tcPr>
          <w:p w14:paraId="23D40457" w14:textId="316D5E4F" w:rsidR="007C5209" w:rsidRDefault="006D542D" w:rsidP="000F7C00">
            <w:pPr>
              <w:pStyle w:val="ListParagraph"/>
              <w:tabs>
                <w:tab w:val="left" w:pos="300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735" w:type="dxa"/>
          </w:tcPr>
          <w:p w14:paraId="17B73534" w14:textId="4C1633B4" w:rsidR="007C5209" w:rsidRDefault="006D542D" w:rsidP="000F7C00">
            <w:pPr>
              <w:pStyle w:val="ListParagraph"/>
              <w:tabs>
                <w:tab w:val="left" w:pos="300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2873" w:type="dxa"/>
          </w:tcPr>
          <w:p w14:paraId="6A80DD30" w14:textId="040656C1" w:rsidR="007C5209" w:rsidRDefault="003D59E9" w:rsidP="000F7C00">
            <w:pPr>
              <w:pStyle w:val="ListParagraph"/>
              <w:tabs>
                <w:tab w:val="left" w:pos="300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0.975</w:t>
            </w:r>
          </w:p>
        </w:tc>
      </w:tr>
    </w:tbl>
    <w:p w14:paraId="0A78EBBF" w14:textId="77777777" w:rsidR="007C5209" w:rsidRDefault="007C5209" w:rsidP="000F7C00">
      <w:pPr>
        <w:pStyle w:val="ListParagraph"/>
        <w:tabs>
          <w:tab w:val="left" w:pos="3000"/>
        </w:tabs>
        <w:spacing w:line="360" w:lineRule="auto"/>
        <w:ind w:left="360"/>
        <w:jc w:val="center"/>
        <w:rPr>
          <w:rFonts w:ascii="Times New Roman" w:hAnsi="Times New Roman" w:cs="Times New Roman"/>
          <w:sz w:val="24"/>
          <w:szCs w:val="24"/>
        </w:rPr>
      </w:pPr>
    </w:p>
    <w:p w14:paraId="07F8EA21" w14:textId="626214A7" w:rsidR="00B01D89" w:rsidRDefault="00CB5F85" w:rsidP="000F7C00">
      <w:pPr>
        <w:pStyle w:val="ListParagraph"/>
        <w:tabs>
          <w:tab w:val="left" w:pos="3000"/>
        </w:tabs>
        <w:spacing w:line="360" w:lineRule="auto"/>
        <w:ind w:left="360"/>
        <w:jc w:val="center"/>
        <w:rPr>
          <w:rFonts w:ascii="Times New Roman" w:hAnsi="Times New Roman" w:cs="Times New Roman"/>
          <w:sz w:val="24"/>
          <w:szCs w:val="24"/>
        </w:rPr>
      </w:pPr>
      <w:r>
        <w:rPr>
          <w:noProof/>
          <w:lang w:val="en-IN" w:eastAsia="en-IN"/>
        </w:rPr>
        <w:lastRenderedPageBreak/>
        <w:drawing>
          <wp:inline distT="0" distB="0" distL="0" distR="0" wp14:anchorId="67BF3774" wp14:editId="29515674">
            <wp:extent cx="4572000" cy="26289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0B161A" w14:textId="2B5BAEE6" w:rsidR="0040690A" w:rsidRPr="00AC217E" w:rsidRDefault="00CB5F85" w:rsidP="0040690A">
      <w:pPr>
        <w:tabs>
          <w:tab w:val="left" w:pos="3000"/>
        </w:tabs>
        <w:spacing w:line="360" w:lineRule="auto"/>
        <w:jc w:val="center"/>
        <w:rPr>
          <w:rFonts w:ascii="Times New Roman" w:hAnsi="Times New Roman" w:cs="Times New Roman"/>
          <w:b/>
          <w:sz w:val="24"/>
          <w:szCs w:val="24"/>
        </w:rPr>
      </w:pPr>
      <w:r w:rsidRPr="00AC217E">
        <w:rPr>
          <w:rFonts w:ascii="Times New Roman" w:hAnsi="Times New Roman" w:cs="Times New Roman"/>
          <w:b/>
          <w:sz w:val="24"/>
          <w:szCs w:val="24"/>
        </w:rPr>
        <w:t xml:space="preserve">Figure 3: </w:t>
      </w:r>
      <w:r>
        <w:rPr>
          <w:rFonts w:ascii="Times New Roman" w:hAnsi="Times New Roman" w:cs="Times New Roman"/>
          <w:b/>
          <w:sz w:val="24"/>
          <w:szCs w:val="24"/>
        </w:rPr>
        <w:t>Calibration curve for Benzoyl peroxide</w:t>
      </w:r>
    </w:p>
    <w:p w14:paraId="5E03F0C9" w14:textId="2AB13A93" w:rsidR="006A6C86" w:rsidRDefault="00BC5CF0" w:rsidP="006A6C86">
      <w:pPr>
        <w:tabs>
          <w:tab w:val="left" w:pos="3000"/>
        </w:tabs>
        <w:spacing w:line="360" w:lineRule="auto"/>
        <w:ind w:left="720"/>
        <w:jc w:val="both"/>
        <w:rPr>
          <w:rFonts w:ascii="Times New Roman" w:hAnsi="Times New Roman" w:cs="Times New Roman"/>
          <w:sz w:val="24"/>
          <w:szCs w:val="24"/>
        </w:rPr>
      </w:pPr>
      <w:r w:rsidRPr="00AC217E">
        <w:rPr>
          <w:rFonts w:ascii="Times New Roman" w:hAnsi="Times New Roman" w:cs="Times New Roman"/>
          <w:sz w:val="24"/>
          <w:szCs w:val="24"/>
        </w:rPr>
        <w:t>T</w:t>
      </w:r>
      <w:r w:rsidR="005A3CD4">
        <w:rPr>
          <w:rFonts w:ascii="Times New Roman" w:hAnsi="Times New Roman" w:cs="Times New Roman"/>
          <w:sz w:val="24"/>
          <w:szCs w:val="24"/>
        </w:rPr>
        <w:t xml:space="preserve">he wavelength for linearity was </w:t>
      </w:r>
      <w:r w:rsidR="0040690A">
        <w:rPr>
          <w:rFonts w:ascii="Times New Roman" w:hAnsi="Times New Roman" w:cs="Times New Roman"/>
          <w:sz w:val="24"/>
          <w:szCs w:val="24"/>
        </w:rPr>
        <w:t>scanned at 245</w:t>
      </w:r>
      <w:r w:rsidR="005A3CD4">
        <w:rPr>
          <w:rFonts w:ascii="Times New Roman" w:hAnsi="Times New Roman" w:cs="Times New Roman"/>
          <w:sz w:val="24"/>
          <w:szCs w:val="24"/>
        </w:rPr>
        <w:t xml:space="preserve"> nm. </w:t>
      </w:r>
      <w:r w:rsidR="00B42717">
        <w:rPr>
          <w:rFonts w:ascii="Times New Roman" w:hAnsi="Times New Roman" w:cs="Times New Roman"/>
          <w:sz w:val="24"/>
          <w:szCs w:val="24"/>
        </w:rPr>
        <w:t>By taking five</w:t>
      </w:r>
      <w:r w:rsidRPr="00AC217E">
        <w:rPr>
          <w:rFonts w:ascii="Times New Roman" w:hAnsi="Times New Roman" w:cs="Times New Roman"/>
          <w:sz w:val="24"/>
          <w:szCs w:val="24"/>
        </w:rPr>
        <w:t xml:space="preserve"> different </w:t>
      </w:r>
      <w:r w:rsidR="00655FB0" w:rsidRPr="00AC217E">
        <w:rPr>
          <w:rFonts w:ascii="Times New Roman" w:hAnsi="Times New Roman" w:cs="Times New Roman"/>
          <w:sz w:val="24"/>
          <w:szCs w:val="24"/>
        </w:rPr>
        <w:t>concentrations</w:t>
      </w:r>
      <w:r w:rsidR="000069CC" w:rsidRPr="00AC217E">
        <w:rPr>
          <w:rFonts w:ascii="Times New Roman" w:hAnsi="Times New Roman" w:cs="Times New Roman"/>
          <w:sz w:val="24"/>
          <w:szCs w:val="24"/>
        </w:rPr>
        <w:t xml:space="preserve"> for</w:t>
      </w:r>
      <w:r w:rsidR="006B0615" w:rsidRPr="00AC217E">
        <w:rPr>
          <w:rFonts w:ascii="Times New Roman" w:hAnsi="Times New Roman" w:cs="Times New Roman"/>
          <w:sz w:val="24"/>
          <w:szCs w:val="24"/>
        </w:rPr>
        <w:t xml:space="preserve"> linearity the regress</w:t>
      </w:r>
      <w:r w:rsidRPr="00AC217E">
        <w:rPr>
          <w:rFonts w:ascii="Times New Roman" w:hAnsi="Times New Roman" w:cs="Times New Roman"/>
          <w:sz w:val="24"/>
          <w:szCs w:val="24"/>
        </w:rPr>
        <w:t>ion coefficient was found t</w:t>
      </w:r>
      <w:r w:rsidR="005159CF">
        <w:rPr>
          <w:rFonts w:ascii="Times New Roman" w:hAnsi="Times New Roman" w:cs="Times New Roman"/>
          <w:sz w:val="24"/>
          <w:szCs w:val="24"/>
        </w:rPr>
        <w:t>o be 0.9992</w:t>
      </w:r>
      <w:r w:rsidRPr="00AC217E">
        <w:rPr>
          <w:rFonts w:ascii="Times New Roman" w:hAnsi="Times New Roman" w:cs="Times New Roman"/>
          <w:sz w:val="24"/>
          <w:szCs w:val="24"/>
        </w:rPr>
        <w:t xml:space="preserve"> i.e. in lim</w:t>
      </w:r>
      <w:r w:rsidR="006A6C86" w:rsidRPr="00AC217E">
        <w:rPr>
          <w:rFonts w:ascii="Times New Roman" w:hAnsi="Times New Roman" w:cs="Times New Roman"/>
          <w:sz w:val="24"/>
          <w:szCs w:val="24"/>
        </w:rPr>
        <w:t xml:space="preserve">it of standard. Hence linearity </w:t>
      </w:r>
      <w:r w:rsidRPr="00AC217E">
        <w:rPr>
          <w:rFonts w:ascii="Times New Roman" w:hAnsi="Times New Roman" w:cs="Times New Roman"/>
          <w:sz w:val="24"/>
          <w:szCs w:val="24"/>
        </w:rPr>
        <w:t>parameter was found to be validated.</w:t>
      </w:r>
    </w:p>
    <w:p w14:paraId="3FC742FF" w14:textId="77777777" w:rsidR="00B7409C" w:rsidRPr="00AC217E" w:rsidRDefault="00B7409C" w:rsidP="006A6C86">
      <w:pPr>
        <w:tabs>
          <w:tab w:val="left" w:pos="3000"/>
        </w:tabs>
        <w:spacing w:line="360" w:lineRule="auto"/>
        <w:ind w:left="720"/>
        <w:jc w:val="both"/>
        <w:rPr>
          <w:rFonts w:ascii="Times New Roman" w:hAnsi="Times New Roman" w:cs="Times New Roman"/>
          <w:b/>
          <w:sz w:val="24"/>
          <w:szCs w:val="24"/>
        </w:rPr>
      </w:pPr>
    </w:p>
    <w:p w14:paraId="082ED12A" w14:textId="77777777" w:rsidR="006A6C86" w:rsidRPr="00B7409C" w:rsidRDefault="005C6CE4" w:rsidP="00B7409C">
      <w:pPr>
        <w:pStyle w:val="ListParagraph"/>
        <w:numPr>
          <w:ilvl w:val="0"/>
          <w:numId w:val="5"/>
        </w:numPr>
        <w:tabs>
          <w:tab w:val="left" w:pos="3000"/>
        </w:tabs>
        <w:spacing w:line="360" w:lineRule="auto"/>
        <w:ind w:left="360"/>
        <w:jc w:val="both"/>
        <w:rPr>
          <w:rFonts w:ascii="Times New Roman" w:hAnsi="Times New Roman" w:cs="Times New Roman"/>
          <w:b/>
          <w:sz w:val="24"/>
          <w:szCs w:val="24"/>
        </w:rPr>
      </w:pPr>
      <w:r w:rsidRPr="00AC217E">
        <w:rPr>
          <w:rFonts w:ascii="Times New Roman" w:hAnsi="Times New Roman" w:cs="Times New Roman"/>
          <w:b/>
          <w:sz w:val="24"/>
          <w:szCs w:val="24"/>
        </w:rPr>
        <w:t>Accuracy</w:t>
      </w:r>
    </w:p>
    <w:p w14:paraId="201DFC6D" w14:textId="04F4794F" w:rsidR="005C6CE4" w:rsidRPr="00CD76C6" w:rsidRDefault="0054388C" w:rsidP="00CD76C6">
      <w:pPr>
        <w:tabs>
          <w:tab w:val="left" w:pos="3000"/>
        </w:tabs>
        <w:spacing w:line="360" w:lineRule="auto"/>
        <w:ind w:left="360"/>
        <w:rPr>
          <w:rFonts w:ascii="Times New Roman" w:hAnsi="Times New Roman" w:cs="Times New Roman"/>
          <w:sz w:val="24"/>
          <w:szCs w:val="24"/>
        </w:rPr>
      </w:pPr>
      <w:r w:rsidRPr="00CD76C6">
        <w:rPr>
          <w:rFonts w:ascii="Times New Roman" w:hAnsi="Times New Roman" w:cs="Times New Roman"/>
          <w:sz w:val="24"/>
          <w:szCs w:val="24"/>
        </w:rPr>
        <w:t>A</w:t>
      </w:r>
      <w:r w:rsidR="005C6CE4" w:rsidRPr="00CD76C6">
        <w:rPr>
          <w:rFonts w:ascii="Times New Roman" w:hAnsi="Times New Roman" w:cs="Times New Roman"/>
          <w:sz w:val="24"/>
          <w:szCs w:val="24"/>
        </w:rPr>
        <w:t>cc</w:t>
      </w:r>
      <w:r w:rsidR="00815CD1">
        <w:rPr>
          <w:rFonts w:ascii="Times New Roman" w:hAnsi="Times New Roman" w:cs="Times New Roman"/>
          <w:sz w:val="24"/>
          <w:szCs w:val="24"/>
        </w:rPr>
        <w:t xml:space="preserve">uracy of the method was </w:t>
      </w:r>
      <w:r w:rsidR="003930D4">
        <w:rPr>
          <w:rFonts w:ascii="Times New Roman" w:hAnsi="Times New Roman" w:cs="Times New Roman"/>
          <w:sz w:val="24"/>
          <w:szCs w:val="24"/>
        </w:rPr>
        <w:t>confi</w:t>
      </w:r>
      <w:r w:rsidR="003930D4" w:rsidRPr="00CD76C6">
        <w:rPr>
          <w:rFonts w:ascii="Times New Roman" w:hAnsi="Times New Roman" w:cs="Times New Roman"/>
          <w:sz w:val="24"/>
          <w:szCs w:val="24"/>
        </w:rPr>
        <w:t>rmed</w:t>
      </w:r>
      <w:r w:rsidRPr="00CD76C6">
        <w:rPr>
          <w:rFonts w:ascii="Times New Roman" w:hAnsi="Times New Roman" w:cs="Times New Roman"/>
          <w:sz w:val="24"/>
          <w:szCs w:val="24"/>
        </w:rPr>
        <w:t xml:space="preserve"> by recovery studies from marketed formulation at three different levels of standard </w:t>
      </w:r>
      <w:r w:rsidR="005D015E" w:rsidRPr="00CD76C6">
        <w:rPr>
          <w:rFonts w:ascii="Times New Roman" w:hAnsi="Times New Roman" w:cs="Times New Roman"/>
          <w:sz w:val="24"/>
          <w:szCs w:val="24"/>
        </w:rPr>
        <w:t>i.e. 50%,</w:t>
      </w:r>
      <w:r w:rsidR="00EB67D9" w:rsidRPr="00CD76C6">
        <w:rPr>
          <w:rFonts w:ascii="Times New Roman" w:hAnsi="Times New Roman" w:cs="Times New Roman"/>
          <w:sz w:val="24"/>
          <w:szCs w:val="24"/>
        </w:rPr>
        <w:t xml:space="preserve"> 1</w:t>
      </w:r>
      <w:r w:rsidR="00F033D1">
        <w:rPr>
          <w:rFonts w:ascii="Times New Roman" w:hAnsi="Times New Roman" w:cs="Times New Roman"/>
          <w:sz w:val="24"/>
          <w:szCs w:val="24"/>
        </w:rPr>
        <w:t>00%, 150% was done to confi</w:t>
      </w:r>
      <w:r w:rsidR="002F417E" w:rsidRPr="00CD76C6">
        <w:rPr>
          <w:rFonts w:ascii="Times New Roman" w:hAnsi="Times New Roman" w:cs="Times New Roman"/>
          <w:sz w:val="24"/>
          <w:szCs w:val="24"/>
        </w:rPr>
        <w:t xml:space="preserve">rm </w:t>
      </w:r>
      <w:r w:rsidR="005D015E" w:rsidRPr="00CD76C6">
        <w:rPr>
          <w:rFonts w:ascii="Times New Roman" w:hAnsi="Times New Roman" w:cs="Times New Roman"/>
          <w:sz w:val="24"/>
          <w:szCs w:val="24"/>
        </w:rPr>
        <w:t>accuracy of the developed method.</w:t>
      </w:r>
      <w:r w:rsidR="00D95127">
        <w:rPr>
          <w:rFonts w:ascii="Times New Roman" w:hAnsi="Times New Roman" w:cs="Times New Roman"/>
          <w:sz w:val="24"/>
          <w:szCs w:val="24"/>
        </w:rPr>
        <w:t xml:space="preserve"> The amount of benzoyl peroxide</w:t>
      </w:r>
      <w:r w:rsidR="00EB67D9" w:rsidRPr="00CD76C6">
        <w:rPr>
          <w:rFonts w:ascii="Times New Roman" w:hAnsi="Times New Roman" w:cs="Times New Roman"/>
          <w:sz w:val="24"/>
          <w:szCs w:val="24"/>
        </w:rPr>
        <w:t xml:space="preserve"> is calculated at each level</w:t>
      </w:r>
      <w:r w:rsidR="005D015E" w:rsidRPr="00CD76C6">
        <w:rPr>
          <w:rFonts w:ascii="Times New Roman" w:hAnsi="Times New Roman" w:cs="Times New Roman"/>
          <w:sz w:val="24"/>
          <w:szCs w:val="24"/>
        </w:rPr>
        <w:t xml:space="preserve"> </w:t>
      </w:r>
      <w:r w:rsidR="00317413" w:rsidRPr="00CD76C6">
        <w:rPr>
          <w:rFonts w:ascii="Times New Roman" w:hAnsi="Times New Roman" w:cs="Times New Roman"/>
          <w:sz w:val="24"/>
          <w:szCs w:val="24"/>
        </w:rPr>
        <w:t xml:space="preserve">and </w:t>
      </w:r>
      <w:r w:rsidR="00AD479C" w:rsidRPr="00CD76C6">
        <w:rPr>
          <w:rFonts w:ascii="Times New Roman" w:hAnsi="Times New Roman" w:cs="Times New Roman"/>
          <w:sz w:val="24"/>
          <w:szCs w:val="24"/>
        </w:rPr>
        <w:t>percen</w:t>
      </w:r>
      <w:r w:rsidR="00D7186A" w:rsidRPr="00CD76C6">
        <w:rPr>
          <w:rFonts w:ascii="Times New Roman" w:hAnsi="Times New Roman" w:cs="Times New Roman"/>
          <w:sz w:val="24"/>
          <w:szCs w:val="24"/>
        </w:rPr>
        <w:t>tage recoveries were calculated</w:t>
      </w:r>
      <w:r w:rsidR="004F736D" w:rsidRPr="00CD76C6">
        <w:rPr>
          <w:rFonts w:ascii="Times New Roman" w:hAnsi="Times New Roman" w:cs="Times New Roman"/>
          <w:sz w:val="24"/>
          <w:szCs w:val="24"/>
        </w:rPr>
        <w:t xml:space="preserve"> (Table 2)</w:t>
      </w:r>
      <w:r w:rsidR="00AD479C" w:rsidRPr="00CD76C6">
        <w:rPr>
          <w:rFonts w:ascii="Times New Roman" w:hAnsi="Times New Roman" w:cs="Times New Roman"/>
          <w:sz w:val="24"/>
          <w:szCs w:val="24"/>
        </w:rPr>
        <w:t>.</w:t>
      </w:r>
    </w:p>
    <w:p w14:paraId="1376FB64" w14:textId="6F682B47" w:rsidR="00F94BA6" w:rsidRPr="00AC217E" w:rsidRDefault="006A6C86" w:rsidP="006A6C86">
      <w:pPr>
        <w:tabs>
          <w:tab w:val="left" w:pos="3000"/>
        </w:tabs>
        <w:spacing w:line="360" w:lineRule="auto"/>
        <w:rPr>
          <w:rFonts w:ascii="Times New Roman" w:hAnsi="Times New Roman" w:cs="Times New Roman"/>
          <w:b/>
          <w:sz w:val="24"/>
          <w:szCs w:val="24"/>
        </w:rPr>
      </w:pPr>
      <w:r w:rsidRPr="00AC217E">
        <w:rPr>
          <w:rFonts w:ascii="Times New Roman" w:hAnsi="Times New Roman" w:cs="Times New Roman"/>
          <w:b/>
          <w:sz w:val="24"/>
          <w:szCs w:val="24"/>
        </w:rPr>
        <w:t xml:space="preserve">                                                          </w:t>
      </w:r>
      <w:r w:rsidR="00F94BA6" w:rsidRPr="00AC217E">
        <w:rPr>
          <w:rFonts w:ascii="Times New Roman" w:hAnsi="Times New Roman" w:cs="Times New Roman"/>
          <w:b/>
          <w:sz w:val="24"/>
          <w:szCs w:val="24"/>
        </w:rPr>
        <w:t>Table 2: Results of Accuracy</w:t>
      </w:r>
    </w:p>
    <w:tbl>
      <w:tblPr>
        <w:tblStyle w:val="TableGrid"/>
        <w:tblW w:w="0" w:type="auto"/>
        <w:tblInd w:w="971" w:type="dxa"/>
        <w:tblLayout w:type="fixed"/>
        <w:tblLook w:val="04A0" w:firstRow="1" w:lastRow="0" w:firstColumn="1" w:lastColumn="0" w:noHBand="0" w:noVBand="1"/>
      </w:tblPr>
      <w:tblGrid>
        <w:gridCol w:w="1251"/>
        <w:gridCol w:w="1332"/>
        <w:gridCol w:w="1795"/>
        <w:gridCol w:w="1980"/>
        <w:gridCol w:w="2037"/>
      </w:tblGrid>
      <w:tr w:rsidR="008A0465" w:rsidRPr="00AC217E" w14:paraId="0A2550AF" w14:textId="77777777" w:rsidTr="00B50EA7">
        <w:tc>
          <w:tcPr>
            <w:tcW w:w="1251" w:type="dxa"/>
          </w:tcPr>
          <w:p w14:paraId="3969A9D4" w14:textId="1F0B5314" w:rsidR="008A0465" w:rsidRPr="00AC217E" w:rsidRDefault="008A0465" w:rsidP="001915FC">
            <w:pPr>
              <w:tabs>
                <w:tab w:val="left" w:pos="3000"/>
              </w:tabs>
              <w:spacing w:line="276" w:lineRule="auto"/>
              <w:jc w:val="center"/>
              <w:rPr>
                <w:rFonts w:ascii="Times New Roman" w:hAnsi="Times New Roman" w:cs="Times New Roman"/>
                <w:b/>
                <w:sz w:val="24"/>
                <w:szCs w:val="24"/>
              </w:rPr>
            </w:pPr>
            <w:r w:rsidRPr="00AC217E">
              <w:rPr>
                <w:rFonts w:ascii="Times New Roman" w:hAnsi="Times New Roman" w:cs="Times New Roman"/>
                <w:b/>
                <w:sz w:val="24"/>
                <w:szCs w:val="24"/>
              </w:rPr>
              <w:t>Name</w:t>
            </w:r>
            <w:r w:rsidR="00385D0E" w:rsidRPr="00AC217E">
              <w:rPr>
                <w:rFonts w:ascii="Times New Roman" w:hAnsi="Times New Roman" w:cs="Times New Roman"/>
                <w:b/>
                <w:sz w:val="24"/>
                <w:szCs w:val="24"/>
              </w:rPr>
              <w:t xml:space="preserve"> </w:t>
            </w:r>
            <w:r w:rsidRPr="00AC217E">
              <w:rPr>
                <w:rFonts w:ascii="Times New Roman" w:hAnsi="Times New Roman" w:cs="Times New Roman"/>
                <w:b/>
                <w:sz w:val="24"/>
                <w:szCs w:val="24"/>
              </w:rPr>
              <w:t>of drug</w:t>
            </w:r>
          </w:p>
        </w:tc>
        <w:tc>
          <w:tcPr>
            <w:tcW w:w="1332" w:type="dxa"/>
          </w:tcPr>
          <w:p w14:paraId="25A507C1" w14:textId="107EF279" w:rsidR="008A0465" w:rsidRPr="00AC217E" w:rsidRDefault="008A0465" w:rsidP="001915FC">
            <w:pPr>
              <w:tabs>
                <w:tab w:val="left" w:pos="3000"/>
              </w:tabs>
              <w:spacing w:line="276" w:lineRule="auto"/>
              <w:jc w:val="center"/>
              <w:rPr>
                <w:rFonts w:ascii="Times New Roman" w:hAnsi="Times New Roman" w:cs="Times New Roman"/>
                <w:b/>
                <w:sz w:val="24"/>
                <w:szCs w:val="24"/>
              </w:rPr>
            </w:pPr>
            <w:r w:rsidRPr="00AC217E">
              <w:rPr>
                <w:rFonts w:ascii="Times New Roman" w:hAnsi="Times New Roman" w:cs="Times New Roman"/>
                <w:b/>
                <w:sz w:val="24"/>
                <w:szCs w:val="24"/>
              </w:rPr>
              <w:t>Recovery levels</w:t>
            </w:r>
          </w:p>
        </w:tc>
        <w:tc>
          <w:tcPr>
            <w:tcW w:w="1795" w:type="dxa"/>
          </w:tcPr>
          <w:p w14:paraId="1463B31C" w14:textId="77777777" w:rsidR="00385D0E" w:rsidRPr="00AC217E" w:rsidRDefault="008A0465" w:rsidP="001915FC">
            <w:pPr>
              <w:tabs>
                <w:tab w:val="left" w:pos="3000"/>
              </w:tabs>
              <w:spacing w:line="276" w:lineRule="auto"/>
              <w:jc w:val="center"/>
              <w:rPr>
                <w:rFonts w:ascii="Times New Roman" w:hAnsi="Times New Roman" w:cs="Times New Roman"/>
                <w:b/>
                <w:sz w:val="24"/>
                <w:szCs w:val="24"/>
              </w:rPr>
            </w:pPr>
            <w:r w:rsidRPr="00AC217E">
              <w:rPr>
                <w:rFonts w:ascii="Times New Roman" w:hAnsi="Times New Roman" w:cs="Times New Roman"/>
                <w:b/>
                <w:sz w:val="24"/>
                <w:szCs w:val="24"/>
              </w:rPr>
              <w:t>Concentration</w:t>
            </w:r>
          </w:p>
          <w:p w14:paraId="47273381" w14:textId="2560FA01" w:rsidR="008A0465" w:rsidRPr="00AC217E" w:rsidRDefault="008A0465" w:rsidP="001915FC">
            <w:pPr>
              <w:tabs>
                <w:tab w:val="left" w:pos="3000"/>
              </w:tabs>
              <w:spacing w:line="276" w:lineRule="auto"/>
              <w:jc w:val="center"/>
              <w:rPr>
                <w:rFonts w:ascii="Times New Roman" w:hAnsi="Times New Roman" w:cs="Times New Roman"/>
                <w:b/>
                <w:sz w:val="24"/>
                <w:szCs w:val="24"/>
              </w:rPr>
            </w:pPr>
            <w:r w:rsidRPr="00AC217E">
              <w:rPr>
                <w:rFonts w:ascii="Times New Roman" w:hAnsi="Times New Roman" w:cs="Times New Roman"/>
                <w:b/>
                <w:sz w:val="24"/>
                <w:szCs w:val="24"/>
              </w:rPr>
              <w:t>(µg/ml)</w:t>
            </w:r>
          </w:p>
        </w:tc>
        <w:tc>
          <w:tcPr>
            <w:tcW w:w="1980" w:type="dxa"/>
          </w:tcPr>
          <w:p w14:paraId="45EFC523" w14:textId="77777777" w:rsidR="008A0465" w:rsidRPr="00AC217E" w:rsidRDefault="008A0465" w:rsidP="001915FC">
            <w:pPr>
              <w:tabs>
                <w:tab w:val="left" w:pos="3000"/>
              </w:tabs>
              <w:spacing w:line="276" w:lineRule="auto"/>
              <w:jc w:val="center"/>
              <w:rPr>
                <w:rFonts w:ascii="Times New Roman" w:hAnsi="Times New Roman" w:cs="Times New Roman"/>
                <w:b/>
                <w:sz w:val="24"/>
                <w:szCs w:val="24"/>
              </w:rPr>
            </w:pPr>
            <w:r w:rsidRPr="00AC217E">
              <w:rPr>
                <w:rFonts w:ascii="Times New Roman" w:hAnsi="Times New Roman" w:cs="Times New Roman"/>
                <w:b/>
                <w:sz w:val="24"/>
                <w:szCs w:val="24"/>
              </w:rPr>
              <w:t>Amount recovered</w:t>
            </w:r>
          </w:p>
        </w:tc>
        <w:tc>
          <w:tcPr>
            <w:tcW w:w="2037" w:type="dxa"/>
          </w:tcPr>
          <w:p w14:paraId="1A6AB16D" w14:textId="77777777" w:rsidR="008A0465" w:rsidRPr="00AC217E" w:rsidRDefault="008A0465" w:rsidP="001915FC">
            <w:pPr>
              <w:tabs>
                <w:tab w:val="left" w:pos="3000"/>
              </w:tabs>
              <w:spacing w:line="276" w:lineRule="auto"/>
              <w:jc w:val="center"/>
              <w:rPr>
                <w:rFonts w:ascii="Times New Roman" w:hAnsi="Times New Roman" w:cs="Times New Roman"/>
                <w:b/>
                <w:sz w:val="24"/>
                <w:szCs w:val="24"/>
              </w:rPr>
            </w:pPr>
            <w:r w:rsidRPr="00AC217E">
              <w:rPr>
                <w:rFonts w:ascii="Times New Roman" w:hAnsi="Times New Roman" w:cs="Times New Roman"/>
                <w:b/>
                <w:sz w:val="24"/>
                <w:szCs w:val="24"/>
              </w:rPr>
              <w:t>% Recovery with S.D.</w:t>
            </w:r>
          </w:p>
        </w:tc>
      </w:tr>
      <w:tr w:rsidR="008A0465" w:rsidRPr="00AC217E" w14:paraId="2CA77781" w14:textId="77777777" w:rsidTr="00B50EA7">
        <w:tc>
          <w:tcPr>
            <w:tcW w:w="1251" w:type="dxa"/>
            <w:vMerge w:val="restart"/>
          </w:tcPr>
          <w:p w14:paraId="3D884DB7" w14:textId="77777777" w:rsidR="002E4E7C" w:rsidRDefault="002E4E7C" w:rsidP="002E4E7C">
            <w:pPr>
              <w:tabs>
                <w:tab w:val="left" w:pos="3000"/>
              </w:tabs>
              <w:spacing w:line="276" w:lineRule="auto"/>
              <w:rPr>
                <w:rFonts w:ascii="Times New Roman" w:hAnsi="Times New Roman" w:cs="Times New Roman"/>
                <w:sz w:val="24"/>
                <w:szCs w:val="24"/>
              </w:rPr>
            </w:pPr>
          </w:p>
          <w:p w14:paraId="711060A9" w14:textId="6A8028A0" w:rsidR="008A0465" w:rsidRPr="00AC217E" w:rsidRDefault="00AE554D" w:rsidP="008B0DBE">
            <w:pPr>
              <w:tabs>
                <w:tab w:val="left" w:pos="3000"/>
              </w:tabs>
              <w:spacing w:line="276" w:lineRule="auto"/>
              <w:jc w:val="center"/>
              <w:rPr>
                <w:rFonts w:ascii="Times New Roman" w:hAnsi="Times New Roman" w:cs="Times New Roman"/>
                <w:sz w:val="24"/>
                <w:szCs w:val="24"/>
              </w:rPr>
            </w:pPr>
            <w:r>
              <w:rPr>
                <w:rFonts w:ascii="Times New Roman" w:hAnsi="Times New Roman" w:cs="Times New Roman"/>
                <w:sz w:val="24"/>
                <w:szCs w:val="24"/>
              </w:rPr>
              <w:t>Benzoyl peroxide</w:t>
            </w:r>
          </w:p>
        </w:tc>
        <w:tc>
          <w:tcPr>
            <w:tcW w:w="1332" w:type="dxa"/>
          </w:tcPr>
          <w:p w14:paraId="1C593360" w14:textId="77777777" w:rsidR="008A0465" w:rsidRPr="00AC217E" w:rsidRDefault="008A046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50 %</w:t>
            </w:r>
          </w:p>
        </w:tc>
        <w:tc>
          <w:tcPr>
            <w:tcW w:w="1795" w:type="dxa"/>
          </w:tcPr>
          <w:p w14:paraId="2514A6A5" w14:textId="77777777" w:rsidR="008A0465" w:rsidRPr="00AC217E" w:rsidRDefault="008A046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10</w:t>
            </w:r>
          </w:p>
        </w:tc>
        <w:tc>
          <w:tcPr>
            <w:tcW w:w="1980" w:type="dxa"/>
          </w:tcPr>
          <w:p w14:paraId="2449C755" w14:textId="77777777" w:rsidR="008A0465" w:rsidRPr="00AC217E" w:rsidRDefault="008A046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10.001</w:t>
            </w:r>
          </w:p>
        </w:tc>
        <w:tc>
          <w:tcPr>
            <w:tcW w:w="2037" w:type="dxa"/>
          </w:tcPr>
          <w:p w14:paraId="3D70D4FB" w14:textId="77777777" w:rsidR="008A0465" w:rsidRPr="00AC217E" w:rsidRDefault="008A046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100.01±0.70</w:t>
            </w:r>
          </w:p>
        </w:tc>
      </w:tr>
      <w:tr w:rsidR="008A0465" w:rsidRPr="00AC217E" w14:paraId="3571A493" w14:textId="77777777" w:rsidTr="00B50EA7">
        <w:tc>
          <w:tcPr>
            <w:tcW w:w="1251" w:type="dxa"/>
            <w:vMerge/>
          </w:tcPr>
          <w:p w14:paraId="2FA04CEE" w14:textId="77777777" w:rsidR="008A0465" w:rsidRPr="00AC217E" w:rsidRDefault="008A0465" w:rsidP="001915FC">
            <w:pPr>
              <w:tabs>
                <w:tab w:val="left" w:pos="3000"/>
              </w:tabs>
              <w:spacing w:line="276" w:lineRule="auto"/>
              <w:jc w:val="center"/>
              <w:rPr>
                <w:rFonts w:ascii="Times New Roman" w:hAnsi="Times New Roman" w:cs="Times New Roman"/>
                <w:sz w:val="24"/>
                <w:szCs w:val="24"/>
              </w:rPr>
            </w:pPr>
          </w:p>
        </w:tc>
        <w:tc>
          <w:tcPr>
            <w:tcW w:w="1332" w:type="dxa"/>
          </w:tcPr>
          <w:p w14:paraId="33B421BA" w14:textId="77777777" w:rsidR="008A0465" w:rsidRPr="00AC217E" w:rsidRDefault="008A046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100 %</w:t>
            </w:r>
          </w:p>
        </w:tc>
        <w:tc>
          <w:tcPr>
            <w:tcW w:w="1795" w:type="dxa"/>
          </w:tcPr>
          <w:p w14:paraId="207E9931" w14:textId="77777777" w:rsidR="008A0465" w:rsidRPr="00AC217E" w:rsidRDefault="008A046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20</w:t>
            </w:r>
          </w:p>
        </w:tc>
        <w:tc>
          <w:tcPr>
            <w:tcW w:w="1980" w:type="dxa"/>
          </w:tcPr>
          <w:p w14:paraId="33C79E41" w14:textId="77777777" w:rsidR="008A0465" w:rsidRPr="00AC217E" w:rsidRDefault="008A046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20.001</w:t>
            </w:r>
          </w:p>
        </w:tc>
        <w:tc>
          <w:tcPr>
            <w:tcW w:w="2037" w:type="dxa"/>
          </w:tcPr>
          <w:p w14:paraId="0C0EF8F6" w14:textId="77777777" w:rsidR="008A0465" w:rsidRPr="00AC217E" w:rsidRDefault="008A046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100.03±0.13</w:t>
            </w:r>
          </w:p>
        </w:tc>
      </w:tr>
      <w:tr w:rsidR="008A0465" w:rsidRPr="00AC217E" w14:paraId="2DB53C89" w14:textId="77777777" w:rsidTr="002E4E7C">
        <w:trPr>
          <w:trHeight w:val="494"/>
        </w:trPr>
        <w:tc>
          <w:tcPr>
            <w:tcW w:w="1251" w:type="dxa"/>
            <w:vMerge/>
          </w:tcPr>
          <w:p w14:paraId="63C35F83" w14:textId="77777777" w:rsidR="008A0465" w:rsidRPr="00AC217E" w:rsidRDefault="008A0465" w:rsidP="001915FC">
            <w:pPr>
              <w:tabs>
                <w:tab w:val="left" w:pos="3000"/>
              </w:tabs>
              <w:spacing w:line="276" w:lineRule="auto"/>
              <w:jc w:val="center"/>
              <w:rPr>
                <w:rFonts w:ascii="Times New Roman" w:hAnsi="Times New Roman" w:cs="Times New Roman"/>
                <w:sz w:val="24"/>
                <w:szCs w:val="24"/>
              </w:rPr>
            </w:pPr>
          </w:p>
        </w:tc>
        <w:tc>
          <w:tcPr>
            <w:tcW w:w="1332" w:type="dxa"/>
          </w:tcPr>
          <w:p w14:paraId="593402B3" w14:textId="77777777" w:rsidR="008A0465" w:rsidRPr="00AC217E" w:rsidRDefault="008A046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150 %</w:t>
            </w:r>
          </w:p>
        </w:tc>
        <w:tc>
          <w:tcPr>
            <w:tcW w:w="1795" w:type="dxa"/>
          </w:tcPr>
          <w:p w14:paraId="3B586C43" w14:textId="77777777" w:rsidR="008A0465" w:rsidRPr="00AC217E" w:rsidRDefault="008A046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30</w:t>
            </w:r>
          </w:p>
        </w:tc>
        <w:tc>
          <w:tcPr>
            <w:tcW w:w="1980" w:type="dxa"/>
          </w:tcPr>
          <w:p w14:paraId="4A3E1B02" w14:textId="77777777" w:rsidR="008A0465" w:rsidRPr="00AC217E" w:rsidRDefault="008A046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30.004</w:t>
            </w:r>
          </w:p>
        </w:tc>
        <w:tc>
          <w:tcPr>
            <w:tcW w:w="2037" w:type="dxa"/>
          </w:tcPr>
          <w:p w14:paraId="4B9EFF4E" w14:textId="77777777" w:rsidR="008A0465" w:rsidRPr="00AC217E" w:rsidRDefault="008A046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100.05±0.25</w:t>
            </w:r>
          </w:p>
        </w:tc>
      </w:tr>
    </w:tbl>
    <w:p w14:paraId="04D525AC" w14:textId="77777777" w:rsidR="006A6C86" w:rsidRPr="00AC217E" w:rsidRDefault="006A6C86" w:rsidP="00FE6C61">
      <w:pPr>
        <w:tabs>
          <w:tab w:val="left" w:pos="3000"/>
        </w:tabs>
        <w:spacing w:line="360" w:lineRule="auto"/>
        <w:jc w:val="both"/>
        <w:rPr>
          <w:rFonts w:ascii="Times New Roman" w:hAnsi="Times New Roman" w:cs="Times New Roman"/>
          <w:sz w:val="24"/>
          <w:szCs w:val="24"/>
        </w:rPr>
      </w:pPr>
    </w:p>
    <w:p w14:paraId="1D3FADEE" w14:textId="77777777" w:rsidR="006A6C86" w:rsidRPr="00AC217E" w:rsidRDefault="00A36D4F" w:rsidP="00FE6C61">
      <w:pPr>
        <w:pStyle w:val="ListParagraph"/>
        <w:numPr>
          <w:ilvl w:val="0"/>
          <w:numId w:val="5"/>
        </w:numPr>
        <w:tabs>
          <w:tab w:val="left" w:pos="3000"/>
        </w:tabs>
        <w:spacing w:line="360" w:lineRule="auto"/>
        <w:jc w:val="both"/>
        <w:rPr>
          <w:rFonts w:ascii="Times New Roman" w:hAnsi="Times New Roman" w:cs="Times New Roman"/>
          <w:b/>
          <w:sz w:val="24"/>
          <w:szCs w:val="24"/>
        </w:rPr>
      </w:pPr>
      <w:r w:rsidRPr="00AC217E">
        <w:rPr>
          <w:rFonts w:ascii="Times New Roman" w:hAnsi="Times New Roman" w:cs="Times New Roman"/>
          <w:b/>
          <w:sz w:val="24"/>
          <w:szCs w:val="24"/>
        </w:rPr>
        <w:t>Precision</w:t>
      </w:r>
    </w:p>
    <w:p w14:paraId="1957C215" w14:textId="2E4583B3" w:rsidR="00A36D4F" w:rsidRPr="00AC217E" w:rsidRDefault="00311199" w:rsidP="006A6C86">
      <w:pPr>
        <w:pStyle w:val="ListParagraph"/>
        <w:tabs>
          <w:tab w:val="left" w:pos="3000"/>
        </w:tabs>
        <w:spacing w:line="360" w:lineRule="auto"/>
        <w:jc w:val="both"/>
        <w:rPr>
          <w:rFonts w:ascii="Times New Roman" w:hAnsi="Times New Roman" w:cs="Times New Roman"/>
          <w:b/>
          <w:sz w:val="24"/>
          <w:szCs w:val="24"/>
        </w:rPr>
      </w:pPr>
      <w:r w:rsidRPr="00AC217E">
        <w:rPr>
          <w:rFonts w:ascii="Times New Roman" w:hAnsi="Times New Roman" w:cs="Times New Roman"/>
          <w:sz w:val="24"/>
          <w:szCs w:val="24"/>
        </w:rPr>
        <w:t xml:space="preserve">Precision of the developed method expressed in terms of relative standard deviation of the </w:t>
      </w:r>
      <w:r w:rsidR="00A835B8" w:rsidRPr="00AC217E">
        <w:rPr>
          <w:rFonts w:ascii="Times New Roman" w:hAnsi="Times New Roman" w:cs="Times New Roman"/>
          <w:sz w:val="24"/>
          <w:szCs w:val="24"/>
        </w:rPr>
        <w:t>absorbance</w:t>
      </w:r>
      <w:r w:rsidRPr="00AC217E">
        <w:rPr>
          <w:rFonts w:ascii="Times New Roman" w:hAnsi="Times New Roman" w:cs="Times New Roman"/>
          <w:sz w:val="24"/>
          <w:szCs w:val="24"/>
        </w:rPr>
        <w:t xml:space="preserve">. The solution was </w:t>
      </w:r>
      <w:r w:rsidR="00A835B8" w:rsidRPr="00AC217E">
        <w:rPr>
          <w:rFonts w:ascii="Times New Roman" w:hAnsi="Times New Roman" w:cs="Times New Roman"/>
          <w:sz w:val="24"/>
          <w:szCs w:val="24"/>
        </w:rPr>
        <w:t>analyzed</w:t>
      </w:r>
      <w:r w:rsidRPr="00AC217E">
        <w:rPr>
          <w:rFonts w:ascii="Times New Roman" w:hAnsi="Times New Roman" w:cs="Times New Roman"/>
          <w:sz w:val="24"/>
          <w:szCs w:val="24"/>
        </w:rPr>
        <w:t xml:space="preserve"> in 6 replicates for intra-day precision and </w:t>
      </w:r>
      <w:r w:rsidRPr="00AC217E">
        <w:rPr>
          <w:rFonts w:ascii="Times New Roman" w:hAnsi="Times New Roman" w:cs="Times New Roman"/>
          <w:sz w:val="24"/>
          <w:szCs w:val="24"/>
        </w:rPr>
        <w:lastRenderedPageBreak/>
        <w:t>in two successive days for inter</w:t>
      </w:r>
      <w:r w:rsidR="004C4F7E">
        <w:rPr>
          <w:rFonts w:ascii="Times New Roman" w:hAnsi="Times New Roman" w:cs="Times New Roman"/>
          <w:sz w:val="24"/>
          <w:szCs w:val="24"/>
        </w:rPr>
        <w:t>-</w:t>
      </w:r>
      <w:r w:rsidRPr="00AC217E">
        <w:rPr>
          <w:rFonts w:ascii="Times New Roman" w:hAnsi="Times New Roman" w:cs="Times New Roman"/>
          <w:sz w:val="24"/>
          <w:szCs w:val="24"/>
        </w:rPr>
        <w:t xml:space="preserve">day precision. </w:t>
      </w:r>
      <w:r w:rsidR="00A36D4F" w:rsidRPr="00AC217E">
        <w:rPr>
          <w:rFonts w:ascii="Times New Roman" w:hAnsi="Times New Roman" w:cs="Times New Roman"/>
          <w:sz w:val="24"/>
          <w:szCs w:val="24"/>
        </w:rPr>
        <w:t xml:space="preserve"> </w:t>
      </w:r>
      <w:r w:rsidRPr="00AC217E">
        <w:rPr>
          <w:rFonts w:ascii="Times New Roman" w:hAnsi="Times New Roman" w:cs="Times New Roman"/>
          <w:sz w:val="24"/>
          <w:szCs w:val="24"/>
        </w:rPr>
        <w:t xml:space="preserve">The % RSD </w:t>
      </w:r>
      <w:r w:rsidR="00766332" w:rsidRPr="00AC217E">
        <w:rPr>
          <w:rFonts w:ascii="Times New Roman" w:hAnsi="Times New Roman" w:cs="Times New Roman"/>
          <w:sz w:val="24"/>
          <w:szCs w:val="24"/>
        </w:rPr>
        <w:t>value was</w:t>
      </w:r>
      <w:r w:rsidRPr="00AC217E">
        <w:rPr>
          <w:rFonts w:ascii="Times New Roman" w:hAnsi="Times New Roman" w:cs="Times New Roman"/>
          <w:sz w:val="24"/>
          <w:szCs w:val="24"/>
        </w:rPr>
        <w:t xml:space="preserve"> found to be </w:t>
      </w:r>
      <w:r w:rsidR="00E62F22">
        <w:rPr>
          <w:rFonts w:ascii="Times New Roman" w:hAnsi="Times New Roman" w:cs="Times New Roman"/>
          <w:color w:val="000000"/>
          <w:sz w:val="24"/>
          <w:szCs w:val="24"/>
        </w:rPr>
        <w:t>less than</w:t>
      </w:r>
      <w:r w:rsidRPr="00AC217E">
        <w:rPr>
          <w:rFonts w:ascii="Times New Roman" w:hAnsi="Times New Roman" w:cs="Times New Roman"/>
          <w:color w:val="000000"/>
          <w:sz w:val="24"/>
          <w:szCs w:val="24"/>
        </w:rPr>
        <w:t xml:space="preserve"> 2. Results confirmed that the precision of the method was found to be accepted. </w:t>
      </w:r>
      <w:r w:rsidR="00A835B8" w:rsidRPr="00AC217E">
        <w:rPr>
          <w:rFonts w:ascii="Times New Roman" w:hAnsi="Times New Roman" w:cs="Times New Roman"/>
          <w:color w:val="000000"/>
          <w:sz w:val="24"/>
          <w:szCs w:val="24"/>
        </w:rPr>
        <w:t>Precision results were</w:t>
      </w:r>
      <w:r w:rsidRPr="00AC217E">
        <w:rPr>
          <w:rFonts w:ascii="Times New Roman" w:hAnsi="Times New Roman" w:cs="Times New Roman"/>
          <w:color w:val="000000"/>
          <w:sz w:val="24"/>
          <w:szCs w:val="24"/>
        </w:rPr>
        <w:t xml:space="preserve"> give</w:t>
      </w:r>
      <w:r w:rsidR="005B7059" w:rsidRPr="00AC217E">
        <w:rPr>
          <w:rFonts w:ascii="Times New Roman" w:hAnsi="Times New Roman" w:cs="Times New Roman"/>
          <w:color w:val="000000"/>
          <w:sz w:val="24"/>
          <w:szCs w:val="24"/>
        </w:rPr>
        <w:t>n</w:t>
      </w:r>
      <w:r w:rsidRPr="00AC217E">
        <w:rPr>
          <w:rFonts w:ascii="Times New Roman" w:hAnsi="Times New Roman" w:cs="Times New Roman"/>
          <w:color w:val="000000"/>
          <w:sz w:val="24"/>
          <w:szCs w:val="24"/>
        </w:rPr>
        <w:t xml:space="preserve"> in table 3 and table 4 for intra and inter-day precision respectively.</w:t>
      </w:r>
    </w:p>
    <w:p w14:paraId="3B37E14E" w14:textId="0D89A590" w:rsidR="00A36D4F" w:rsidRPr="00AC217E" w:rsidRDefault="001972C3" w:rsidP="00B50EA7">
      <w:pPr>
        <w:tabs>
          <w:tab w:val="left" w:pos="3000"/>
        </w:tabs>
        <w:spacing w:line="360" w:lineRule="auto"/>
        <w:jc w:val="center"/>
        <w:rPr>
          <w:rFonts w:ascii="Times New Roman" w:hAnsi="Times New Roman" w:cs="Times New Roman"/>
          <w:b/>
          <w:sz w:val="24"/>
          <w:szCs w:val="24"/>
        </w:rPr>
      </w:pPr>
      <w:r w:rsidRPr="00AC217E">
        <w:rPr>
          <w:rFonts w:ascii="Times New Roman" w:hAnsi="Times New Roman" w:cs="Times New Roman"/>
          <w:b/>
          <w:sz w:val="24"/>
          <w:szCs w:val="24"/>
        </w:rPr>
        <w:t>Table 3: Results for Intra-day Precision</w:t>
      </w:r>
    </w:p>
    <w:tbl>
      <w:tblPr>
        <w:tblStyle w:val="TableGrid"/>
        <w:tblW w:w="0" w:type="auto"/>
        <w:jc w:val="center"/>
        <w:tblLook w:val="04A0" w:firstRow="1" w:lastRow="0" w:firstColumn="1" w:lastColumn="0" w:noHBand="0" w:noVBand="1"/>
      </w:tblPr>
      <w:tblGrid>
        <w:gridCol w:w="918"/>
        <w:gridCol w:w="2610"/>
        <w:gridCol w:w="1530"/>
      </w:tblGrid>
      <w:tr w:rsidR="00A36D4F" w:rsidRPr="00AC217E" w14:paraId="77AACF8D" w14:textId="77777777" w:rsidTr="003F4227">
        <w:trPr>
          <w:jc w:val="center"/>
        </w:trPr>
        <w:tc>
          <w:tcPr>
            <w:tcW w:w="918" w:type="dxa"/>
          </w:tcPr>
          <w:p w14:paraId="69CB3E55" w14:textId="77777777" w:rsidR="00A36D4F" w:rsidRPr="00AC217E" w:rsidRDefault="00A36D4F"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Sr. no.</w:t>
            </w:r>
          </w:p>
        </w:tc>
        <w:tc>
          <w:tcPr>
            <w:tcW w:w="2610" w:type="dxa"/>
          </w:tcPr>
          <w:p w14:paraId="35232A48" w14:textId="77777777" w:rsidR="00A36D4F" w:rsidRPr="00AC217E" w:rsidRDefault="00A36D4F"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Concentration (µg/ml)</w:t>
            </w:r>
          </w:p>
        </w:tc>
        <w:tc>
          <w:tcPr>
            <w:tcW w:w="1530" w:type="dxa"/>
          </w:tcPr>
          <w:p w14:paraId="2119D91C" w14:textId="77777777" w:rsidR="00A36D4F" w:rsidRPr="00AC217E" w:rsidRDefault="00A36D4F"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Absorbance</w:t>
            </w:r>
          </w:p>
        </w:tc>
      </w:tr>
      <w:tr w:rsidR="00A36D4F" w:rsidRPr="00AC217E" w14:paraId="63237BEE" w14:textId="77777777" w:rsidTr="003F4227">
        <w:trPr>
          <w:jc w:val="center"/>
        </w:trPr>
        <w:tc>
          <w:tcPr>
            <w:tcW w:w="918" w:type="dxa"/>
          </w:tcPr>
          <w:p w14:paraId="6EE93FE4" w14:textId="77777777" w:rsidR="00A36D4F" w:rsidRPr="00AC217E" w:rsidRDefault="00A36D4F"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1</w:t>
            </w:r>
          </w:p>
        </w:tc>
        <w:tc>
          <w:tcPr>
            <w:tcW w:w="2610" w:type="dxa"/>
          </w:tcPr>
          <w:p w14:paraId="05450EC9" w14:textId="77777777" w:rsidR="00A36D4F" w:rsidRPr="00AC217E" w:rsidRDefault="00A36D4F"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10</w:t>
            </w:r>
          </w:p>
        </w:tc>
        <w:tc>
          <w:tcPr>
            <w:tcW w:w="1530" w:type="dxa"/>
          </w:tcPr>
          <w:p w14:paraId="4554D95C" w14:textId="77777777" w:rsidR="00A36D4F" w:rsidRPr="00AC217E" w:rsidRDefault="00A36D4F"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0.538</w:t>
            </w:r>
          </w:p>
        </w:tc>
      </w:tr>
      <w:tr w:rsidR="00A36D4F" w:rsidRPr="00AC217E" w14:paraId="0C55AB7C" w14:textId="77777777" w:rsidTr="003F4227">
        <w:trPr>
          <w:jc w:val="center"/>
        </w:trPr>
        <w:tc>
          <w:tcPr>
            <w:tcW w:w="918" w:type="dxa"/>
          </w:tcPr>
          <w:p w14:paraId="63564DAC" w14:textId="77777777" w:rsidR="00A36D4F" w:rsidRPr="00AC217E" w:rsidRDefault="00A36D4F"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2</w:t>
            </w:r>
          </w:p>
        </w:tc>
        <w:tc>
          <w:tcPr>
            <w:tcW w:w="2610" w:type="dxa"/>
          </w:tcPr>
          <w:p w14:paraId="00EEB520" w14:textId="77777777" w:rsidR="00A36D4F" w:rsidRPr="00AC217E" w:rsidRDefault="00A36D4F"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10</w:t>
            </w:r>
          </w:p>
        </w:tc>
        <w:tc>
          <w:tcPr>
            <w:tcW w:w="1530" w:type="dxa"/>
          </w:tcPr>
          <w:p w14:paraId="60A746D8" w14:textId="77777777" w:rsidR="00A36D4F" w:rsidRPr="00AC217E" w:rsidRDefault="00A36D4F"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0.539</w:t>
            </w:r>
          </w:p>
        </w:tc>
      </w:tr>
      <w:tr w:rsidR="00A36D4F" w:rsidRPr="00AC217E" w14:paraId="4380D9AE" w14:textId="77777777" w:rsidTr="003F4227">
        <w:trPr>
          <w:jc w:val="center"/>
        </w:trPr>
        <w:tc>
          <w:tcPr>
            <w:tcW w:w="918" w:type="dxa"/>
          </w:tcPr>
          <w:p w14:paraId="4DA058E9" w14:textId="77777777" w:rsidR="00A36D4F" w:rsidRPr="00AC217E" w:rsidRDefault="00A36D4F"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3</w:t>
            </w:r>
          </w:p>
        </w:tc>
        <w:tc>
          <w:tcPr>
            <w:tcW w:w="2610" w:type="dxa"/>
          </w:tcPr>
          <w:p w14:paraId="1B7FCA93" w14:textId="77777777" w:rsidR="00A36D4F" w:rsidRPr="00AC217E" w:rsidRDefault="00A36D4F"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10</w:t>
            </w:r>
          </w:p>
        </w:tc>
        <w:tc>
          <w:tcPr>
            <w:tcW w:w="1530" w:type="dxa"/>
          </w:tcPr>
          <w:p w14:paraId="108B1A69" w14:textId="77777777" w:rsidR="00A36D4F" w:rsidRPr="00AC217E" w:rsidRDefault="00A36D4F"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0.537</w:t>
            </w:r>
          </w:p>
        </w:tc>
      </w:tr>
      <w:tr w:rsidR="00A36D4F" w:rsidRPr="00AC217E" w14:paraId="441A4D65" w14:textId="77777777" w:rsidTr="003F4227">
        <w:trPr>
          <w:jc w:val="center"/>
        </w:trPr>
        <w:tc>
          <w:tcPr>
            <w:tcW w:w="918" w:type="dxa"/>
          </w:tcPr>
          <w:p w14:paraId="412BB024" w14:textId="77777777" w:rsidR="00A36D4F" w:rsidRPr="00AC217E" w:rsidRDefault="00A36D4F"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4</w:t>
            </w:r>
          </w:p>
        </w:tc>
        <w:tc>
          <w:tcPr>
            <w:tcW w:w="2610" w:type="dxa"/>
          </w:tcPr>
          <w:p w14:paraId="44113D4E" w14:textId="77777777" w:rsidR="00A36D4F" w:rsidRPr="00AC217E" w:rsidRDefault="00A36D4F"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10</w:t>
            </w:r>
          </w:p>
        </w:tc>
        <w:tc>
          <w:tcPr>
            <w:tcW w:w="1530" w:type="dxa"/>
          </w:tcPr>
          <w:p w14:paraId="6469A636" w14:textId="77777777" w:rsidR="00A36D4F" w:rsidRPr="00AC217E" w:rsidRDefault="00A36D4F"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w:t>
            </w:r>
            <w:r w:rsidR="005940B6" w:rsidRPr="00AC217E">
              <w:rPr>
                <w:rFonts w:ascii="Times New Roman" w:hAnsi="Times New Roman" w:cs="Times New Roman"/>
                <w:sz w:val="24"/>
                <w:szCs w:val="24"/>
              </w:rPr>
              <w:t>539</w:t>
            </w:r>
          </w:p>
        </w:tc>
      </w:tr>
      <w:tr w:rsidR="00A36D4F" w:rsidRPr="00AC217E" w14:paraId="3B46AB00" w14:textId="77777777" w:rsidTr="003F4227">
        <w:trPr>
          <w:jc w:val="center"/>
        </w:trPr>
        <w:tc>
          <w:tcPr>
            <w:tcW w:w="918" w:type="dxa"/>
          </w:tcPr>
          <w:p w14:paraId="4017E51F" w14:textId="77777777" w:rsidR="00A36D4F" w:rsidRPr="00AC217E" w:rsidRDefault="00A36D4F"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5</w:t>
            </w:r>
          </w:p>
        </w:tc>
        <w:tc>
          <w:tcPr>
            <w:tcW w:w="2610" w:type="dxa"/>
          </w:tcPr>
          <w:p w14:paraId="6FBDB066" w14:textId="77777777" w:rsidR="00A36D4F" w:rsidRPr="00AC217E" w:rsidRDefault="00A36D4F"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10</w:t>
            </w:r>
          </w:p>
        </w:tc>
        <w:tc>
          <w:tcPr>
            <w:tcW w:w="1530" w:type="dxa"/>
          </w:tcPr>
          <w:p w14:paraId="5B252699" w14:textId="77777777" w:rsidR="00A36D4F" w:rsidRPr="00AC217E" w:rsidRDefault="005940B6"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0.537</w:t>
            </w:r>
          </w:p>
        </w:tc>
      </w:tr>
      <w:tr w:rsidR="00A36D4F" w:rsidRPr="00AC217E" w14:paraId="63850A23" w14:textId="77777777" w:rsidTr="003F4227">
        <w:trPr>
          <w:jc w:val="center"/>
        </w:trPr>
        <w:tc>
          <w:tcPr>
            <w:tcW w:w="918" w:type="dxa"/>
          </w:tcPr>
          <w:p w14:paraId="211AFCAA" w14:textId="77777777" w:rsidR="00A36D4F" w:rsidRPr="00AC217E" w:rsidRDefault="00A36D4F"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6</w:t>
            </w:r>
          </w:p>
        </w:tc>
        <w:tc>
          <w:tcPr>
            <w:tcW w:w="2610" w:type="dxa"/>
          </w:tcPr>
          <w:p w14:paraId="235BBB2F" w14:textId="77777777" w:rsidR="00A36D4F" w:rsidRPr="00AC217E" w:rsidRDefault="00A36D4F"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10</w:t>
            </w:r>
          </w:p>
        </w:tc>
        <w:tc>
          <w:tcPr>
            <w:tcW w:w="1530" w:type="dxa"/>
          </w:tcPr>
          <w:p w14:paraId="1128C11C" w14:textId="77777777" w:rsidR="005940B6" w:rsidRPr="00AC217E" w:rsidRDefault="005940B6"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0.539</w:t>
            </w:r>
          </w:p>
        </w:tc>
      </w:tr>
      <w:tr w:rsidR="005940B6" w:rsidRPr="00AC217E" w14:paraId="5F0A8018" w14:textId="77777777" w:rsidTr="00E559DC">
        <w:trPr>
          <w:trHeight w:val="323"/>
          <w:jc w:val="center"/>
        </w:trPr>
        <w:tc>
          <w:tcPr>
            <w:tcW w:w="918" w:type="dxa"/>
          </w:tcPr>
          <w:p w14:paraId="77938C46" w14:textId="07779985" w:rsidR="005940B6" w:rsidRPr="00AC217E" w:rsidRDefault="008F534B" w:rsidP="00E559D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S.D.</w:t>
            </w:r>
          </w:p>
        </w:tc>
        <w:tc>
          <w:tcPr>
            <w:tcW w:w="2610" w:type="dxa"/>
          </w:tcPr>
          <w:p w14:paraId="72794D1E" w14:textId="77777777" w:rsidR="005940B6" w:rsidRPr="00AC217E" w:rsidRDefault="005940B6" w:rsidP="001915FC">
            <w:pPr>
              <w:tabs>
                <w:tab w:val="left" w:pos="3000"/>
              </w:tabs>
              <w:spacing w:line="276" w:lineRule="auto"/>
              <w:jc w:val="center"/>
              <w:rPr>
                <w:rFonts w:ascii="Times New Roman" w:hAnsi="Times New Roman" w:cs="Times New Roman"/>
                <w:sz w:val="24"/>
                <w:szCs w:val="24"/>
              </w:rPr>
            </w:pPr>
          </w:p>
        </w:tc>
        <w:tc>
          <w:tcPr>
            <w:tcW w:w="1530" w:type="dxa"/>
          </w:tcPr>
          <w:p w14:paraId="6BACCB92" w14:textId="397CE55B" w:rsidR="005940B6" w:rsidRPr="00AC217E" w:rsidRDefault="008F534B" w:rsidP="00E559DC">
            <w:pPr>
              <w:spacing w:line="276" w:lineRule="auto"/>
              <w:jc w:val="center"/>
              <w:rPr>
                <w:rFonts w:ascii="Times New Roman" w:hAnsi="Times New Roman" w:cs="Times New Roman"/>
                <w:color w:val="000000"/>
                <w:sz w:val="24"/>
                <w:szCs w:val="24"/>
              </w:rPr>
            </w:pPr>
            <w:r w:rsidRPr="00AC217E">
              <w:rPr>
                <w:rFonts w:ascii="Times New Roman" w:hAnsi="Times New Roman" w:cs="Times New Roman"/>
                <w:color w:val="000000"/>
                <w:sz w:val="24"/>
                <w:szCs w:val="24"/>
              </w:rPr>
              <w:t>0.000983</w:t>
            </w:r>
          </w:p>
        </w:tc>
      </w:tr>
      <w:tr w:rsidR="00E559DC" w:rsidRPr="00AC217E" w14:paraId="51F3261B" w14:textId="77777777" w:rsidTr="003F4227">
        <w:trPr>
          <w:jc w:val="center"/>
        </w:trPr>
        <w:tc>
          <w:tcPr>
            <w:tcW w:w="918" w:type="dxa"/>
          </w:tcPr>
          <w:p w14:paraId="0F443932" w14:textId="29D03CDF" w:rsidR="00E559DC" w:rsidRPr="00AC217E" w:rsidRDefault="00E559DC" w:rsidP="001915FC">
            <w:pPr>
              <w:tabs>
                <w:tab w:val="left" w:pos="3000"/>
              </w:tabs>
              <w:jc w:val="center"/>
              <w:rPr>
                <w:rFonts w:ascii="Times New Roman" w:hAnsi="Times New Roman" w:cs="Times New Roman"/>
                <w:sz w:val="24"/>
                <w:szCs w:val="24"/>
              </w:rPr>
            </w:pPr>
            <w:r w:rsidRPr="00AC217E">
              <w:rPr>
                <w:rFonts w:ascii="Times New Roman" w:hAnsi="Times New Roman" w:cs="Times New Roman"/>
                <w:sz w:val="24"/>
                <w:szCs w:val="24"/>
              </w:rPr>
              <w:t>%RSD</w:t>
            </w:r>
          </w:p>
        </w:tc>
        <w:tc>
          <w:tcPr>
            <w:tcW w:w="2610" w:type="dxa"/>
          </w:tcPr>
          <w:p w14:paraId="4752FEFE" w14:textId="77777777" w:rsidR="00E559DC" w:rsidRPr="00AC217E" w:rsidRDefault="00E559DC" w:rsidP="001915FC">
            <w:pPr>
              <w:tabs>
                <w:tab w:val="left" w:pos="3000"/>
              </w:tabs>
              <w:jc w:val="center"/>
              <w:rPr>
                <w:rFonts w:ascii="Times New Roman" w:hAnsi="Times New Roman" w:cs="Times New Roman"/>
                <w:sz w:val="24"/>
                <w:szCs w:val="24"/>
              </w:rPr>
            </w:pPr>
          </w:p>
        </w:tc>
        <w:tc>
          <w:tcPr>
            <w:tcW w:w="1530" w:type="dxa"/>
          </w:tcPr>
          <w:p w14:paraId="560D2938" w14:textId="627B912A" w:rsidR="00E559DC" w:rsidRPr="00AC217E" w:rsidRDefault="00E559DC" w:rsidP="001915FC">
            <w:pPr>
              <w:jc w:val="center"/>
              <w:rPr>
                <w:rFonts w:ascii="Times New Roman" w:hAnsi="Times New Roman" w:cs="Times New Roman"/>
                <w:color w:val="000000"/>
                <w:sz w:val="24"/>
                <w:szCs w:val="24"/>
              </w:rPr>
            </w:pPr>
            <w:r w:rsidRPr="00AC217E">
              <w:rPr>
                <w:rFonts w:ascii="Times New Roman" w:hAnsi="Times New Roman" w:cs="Times New Roman"/>
                <w:color w:val="000000"/>
                <w:sz w:val="24"/>
                <w:szCs w:val="24"/>
              </w:rPr>
              <w:t>0.182693%</w:t>
            </w:r>
          </w:p>
        </w:tc>
      </w:tr>
    </w:tbl>
    <w:p w14:paraId="4015E83E" w14:textId="77777777" w:rsidR="004F736D" w:rsidRDefault="004F736D" w:rsidP="00E20D6C">
      <w:pPr>
        <w:tabs>
          <w:tab w:val="left" w:pos="3000"/>
        </w:tabs>
        <w:spacing w:line="360" w:lineRule="auto"/>
        <w:rPr>
          <w:rFonts w:ascii="Times New Roman" w:hAnsi="Times New Roman" w:cs="Times New Roman"/>
          <w:b/>
          <w:sz w:val="24"/>
          <w:szCs w:val="24"/>
        </w:rPr>
      </w:pPr>
    </w:p>
    <w:p w14:paraId="45C27033" w14:textId="3FE90E71" w:rsidR="005C10DB" w:rsidRPr="00AC217E" w:rsidRDefault="000F1888" w:rsidP="00FE6C61">
      <w:pPr>
        <w:tabs>
          <w:tab w:val="left" w:pos="3000"/>
        </w:tabs>
        <w:spacing w:line="360" w:lineRule="auto"/>
        <w:jc w:val="center"/>
        <w:rPr>
          <w:rFonts w:ascii="Times New Roman" w:hAnsi="Times New Roman" w:cs="Times New Roman"/>
          <w:b/>
          <w:sz w:val="24"/>
          <w:szCs w:val="24"/>
        </w:rPr>
      </w:pPr>
      <w:r w:rsidRPr="00AC217E">
        <w:rPr>
          <w:rFonts w:ascii="Times New Roman" w:hAnsi="Times New Roman" w:cs="Times New Roman"/>
          <w:b/>
          <w:sz w:val="24"/>
          <w:szCs w:val="24"/>
        </w:rPr>
        <w:t>Table 4: Results for Inter-day precision</w:t>
      </w:r>
    </w:p>
    <w:tbl>
      <w:tblPr>
        <w:tblStyle w:val="TableGrid"/>
        <w:tblW w:w="0" w:type="auto"/>
        <w:jc w:val="center"/>
        <w:tblLook w:val="04A0" w:firstRow="1" w:lastRow="0" w:firstColumn="1" w:lastColumn="0" w:noHBand="0" w:noVBand="1"/>
      </w:tblPr>
      <w:tblGrid>
        <w:gridCol w:w="970"/>
        <w:gridCol w:w="38"/>
        <w:gridCol w:w="2482"/>
        <w:gridCol w:w="38"/>
        <w:gridCol w:w="2122"/>
        <w:gridCol w:w="38"/>
        <w:gridCol w:w="2122"/>
        <w:gridCol w:w="38"/>
      </w:tblGrid>
      <w:tr w:rsidR="00BC32FB" w:rsidRPr="00AC217E" w14:paraId="27272CCB" w14:textId="77777777" w:rsidTr="009D3FFF">
        <w:trPr>
          <w:gridAfter w:val="1"/>
          <w:wAfter w:w="38" w:type="dxa"/>
          <w:jc w:val="center"/>
        </w:trPr>
        <w:tc>
          <w:tcPr>
            <w:tcW w:w="970" w:type="dxa"/>
          </w:tcPr>
          <w:p w14:paraId="4F57399B" w14:textId="77777777" w:rsidR="00BC32FB" w:rsidRPr="00AC217E" w:rsidRDefault="00BC32FB"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Sr. no.</w:t>
            </w:r>
          </w:p>
        </w:tc>
        <w:tc>
          <w:tcPr>
            <w:tcW w:w="2520" w:type="dxa"/>
            <w:gridSpan w:val="2"/>
          </w:tcPr>
          <w:p w14:paraId="6049CA6B" w14:textId="77777777" w:rsidR="00BC32FB" w:rsidRPr="00AC217E" w:rsidRDefault="00BC32FB"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Concentration (µg/ml)</w:t>
            </w:r>
          </w:p>
        </w:tc>
        <w:tc>
          <w:tcPr>
            <w:tcW w:w="2160" w:type="dxa"/>
            <w:gridSpan w:val="2"/>
          </w:tcPr>
          <w:p w14:paraId="09E76648" w14:textId="77777777" w:rsidR="00BC32FB" w:rsidRPr="00AC217E" w:rsidRDefault="00BC32FB"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Absorbance (Day1)</w:t>
            </w:r>
          </w:p>
        </w:tc>
        <w:tc>
          <w:tcPr>
            <w:tcW w:w="2160" w:type="dxa"/>
            <w:gridSpan w:val="2"/>
          </w:tcPr>
          <w:p w14:paraId="0D4B91DB" w14:textId="77777777" w:rsidR="00BC32FB" w:rsidRPr="00AC217E" w:rsidRDefault="00BC32FB"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Absorbance (Day2)</w:t>
            </w:r>
          </w:p>
        </w:tc>
      </w:tr>
      <w:tr w:rsidR="00BC32FB" w:rsidRPr="00AC217E" w14:paraId="648B97F5" w14:textId="77777777" w:rsidTr="003F4227">
        <w:trPr>
          <w:jc w:val="center"/>
        </w:trPr>
        <w:tc>
          <w:tcPr>
            <w:tcW w:w="1008" w:type="dxa"/>
            <w:gridSpan w:val="2"/>
          </w:tcPr>
          <w:p w14:paraId="24EE1DFF" w14:textId="77777777" w:rsidR="00BC32FB" w:rsidRPr="00AC217E" w:rsidRDefault="00BC32FB"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1</w:t>
            </w:r>
          </w:p>
        </w:tc>
        <w:tc>
          <w:tcPr>
            <w:tcW w:w="2520" w:type="dxa"/>
            <w:gridSpan w:val="2"/>
          </w:tcPr>
          <w:p w14:paraId="5E018698" w14:textId="77777777" w:rsidR="00BC32FB" w:rsidRPr="00AC217E" w:rsidRDefault="00BF2C62"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10</w:t>
            </w:r>
          </w:p>
        </w:tc>
        <w:tc>
          <w:tcPr>
            <w:tcW w:w="2160" w:type="dxa"/>
            <w:gridSpan w:val="2"/>
          </w:tcPr>
          <w:p w14:paraId="7B954F94" w14:textId="77777777" w:rsidR="00BC32FB" w:rsidRPr="00AC217E" w:rsidRDefault="00BF2C62"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0.538</w:t>
            </w:r>
          </w:p>
        </w:tc>
        <w:tc>
          <w:tcPr>
            <w:tcW w:w="2160" w:type="dxa"/>
            <w:gridSpan w:val="2"/>
          </w:tcPr>
          <w:p w14:paraId="2A1AE338" w14:textId="77777777" w:rsidR="00BC32FB" w:rsidRPr="00AC217E" w:rsidRDefault="00BF2C62"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0.537</w:t>
            </w:r>
          </w:p>
        </w:tc>
      </w:tr>
      <w:tr w:rsidR="00BC32FB" w:rsidRPr="00AC217E" w14:paraId="54E94814" w14:textId="77777777" w:rsidTr="003F4227">
        <w:trPr>
          <w:jc w:val="center"/>
        </w:trPr>
        <w:tc>
          <w:tcPr>
            <w:tcW w:w="1008" w:type="dxa"/>
            <w:gridSpan w:val="2"/>
          </w:tcPr>
          <w:p w14:paraId="5A51902F" w14:textId="77777777" w:rsidR="00BC32FB" w:rsidRPr="00AC217E" w:rsidRDefault="00BF2C62"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2</w:t>
            </w:r>
          </w:p>
        </w:tc>
        <w:tc>
          <w:tcPr>
            <w:tcW w:w="2520" w:type="dxa"/>
            <w:gridSpan w:val="2"/>
          </w:tcPr>
          <w:p w14:paraId="0615306C" w14:textId="77777777" w:rsidR="00BC32FB" w:rsidRPr="00AC217E" w:rsidRDefault="00BF2C62"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10</w:t>
            </w:r>
          </w:p>
        </w:tc>
        <w:tc>
          <w:tcPr>
            <w:tcW w:w="2160" w:type="dxa"/>
            <w:gridSpan w:val="2"/>
          </w:tcPr>
          <w:p w14:paraId="75EF4E70" w14:textId="77777777" w:rsidR="00BC32FB" w:rsidRPr="00AC217E" w:rsidRDefault="00BF2C62"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0.539</w:t>
            </w:r>
          </w:p>
        </w:tc>
        <w:tc>
          <w:tcPr>
            <w:tcW w:w="2160" w:type="dxa"/>
            <w:gridSpan w:val="2"/>
          </w:tcPr>
          <w:p w14:paraId="78A10928" w14:textId="77777777" w:rsidR="00BC32FB" w:rsidRPr="00AC217E" w:rsidRDefault="00BF2C62"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0.538</w:t>
            </w:r>
          </w:p>
        </w:tc>
      </w:tr>
      <w:tr w:rsidR="00BC32FB" w:rsidRPr="00AC217E" w14:paraId="7AA1B9FE" w14:textId="77777777" w:rsidTr="003F4227">
        <w:trPr>
          <w:jc w:val="center"/>
        </w:trPr>
        <w:tc>
          <w:tcPr>
            <w:tcW w:w="1008" w:type="dxa"/>
            <w:gridSpan w:val="2"/>
          </w:tcPr>
          <w:p w14:paraId="147F0D8C" w14:textId="77777777" w:rsidR="00BC32FB" w:rsidRPr="00AC217E" w:rsidRDefault="00BF2C62"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3</w:t>
            </w:r>
          </w:p>
        </w:tc>
        <w:tc>
          <w:tcPr>
            <w:tcW w:w="2520" w:type="dxa"/>
            <w:gridSpan w:val="2"/>
          </w:tcPr>
          <w:p w14:paraId="69376503" w14:textId="77777777" w:rsidR="00BC32FB" w:rsidRPr="00AC217E" w:rsidRDefault="00BF2C62"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10</w:t>
            </w:r>
          </w:p>
        </w:tc>
        <w:tc>
          <w:tcPr>
            <w:tcW w:w="2160" w:type="dxa"/>
            <w:gridSpan w:val="2"/>
          </w:tcPr>
          <w:p w14:paraId="0D2B03ED" w14:textId="77777777" w:rsidR="00BC32FB" w:rsidRPr="00AC217E" w:rsidRDefault="00BF2C62"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0.537</w:t>
            </w:r>
          </w:p>
        </w:tc>
        <w:tc>
          <w:tcPr>
            <w:tcW w:w="2160" w:type="dxa"/>
            <w:gridSpan w:val="2"/>
          </w:tcPr>
          <w:p w14:paraId="46425AC9" w14:textId="77777777" w:rsidR="00BC32FB" w:rsidRPr="00AC217E" w:rsidRDefault="00BF2C62"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0.539</w:t>
            </w:r>
          </w:p>
        </w:tc>
      </w:tr>
      <w:tr w:rsidR="00BC32FB" w:rsidRPr="00AC217E" w14:paraId="3CB97DC7" w14:textId="77777777" w:rsidTr="003F4227">
        <w:trPr>
          <w:jc w:val="center"/>
        </w:trPr>
        <w:tc>
          <w:tcPr>
            <w:tcW w:w="1008" w:type="dxa"/>
            <w:gridSpan w:val="2"/>
          </w:tcPr>
          <w:p w14:paraId="29693179" w14:textId="77777777" w:rsidR="00BC32FB" w:rsidRPr="00AC217E" w:rsidRDefault="00BF2C62"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4</w:t>
            </w:r>
          </w:p>
        </w:tc>
        <w:tc>
          <w:tcPr>
            <w:tcW w:w="2520" w:type="dxa"/>
            <w:gridSpan w:val="2"/>
          </w:tcPr>
          <w:p w14:paraId="439BAD86" w14:textId="77777777" w:rsidR="00BC32FB" w:rsidRPr="00AC217E" w:rsidRDefault="00BF2C62"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10</w:t>
            </w:r>
          </w:p>
        </w:tc>
        <w:tc>
          <w:tcPr>
            <w:tcW w:w="2160" w:type="dxa"/>
            <w:gridSpan w:val="2"/>
          </w:tcPr>
          <w:p w14:paraId="465CBADB" w14:textId="77777777" w:rsidR="00BC32FB" w:rsidRPr="00AC217E" w:rsidRDefault="00BF2C62"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0.539</w:t>
            </w:r>
          </w:p>
        </w:tc>
        <w:tc>
          <w:tcPr>
            <w:tcW w:w="2160" w:type="dxa"/>
            <w:gridSpan w:val="2"/>
          </w:tcPr>
          <w:p w14:paraId="6E7940D8" w14:textId="77777777" w:rsidR="00BC32FB" w:rsidRPr="00AC217E" w:rsidRDefault="00BF2C62"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0.538</w:t>
            </w:r>
          </w:p>
        </w:tc>
      </w:tr>
      <w:tr w:rsidR="00BC32FB" w:rsidRPr="00AC217E" w14:paraId="43456E50" w14:textId="77777777" w:rsidTr="003F4227">
        <w:trPr>
          <w:jc w:val="center"/>
        </w:trPr>
        <w:tc>
          <w:tcPr>
            <w:tcW w:w="1008" w:type="dxa"/>
            <w:gridSpan w:val="2"/>
          </w:tcPr>
          <w:p w14:paraId="331B16EE" w14:textId="77777777" w:rsidR="00BC32FB" w:rsidRPr="00AC217E" w:rsidRDefault="00BF2C62"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5</w:t>
            </w:r>
          </w:p>
        </w:tc>
        <w:tc>
          <w:tcPr>
            <w:tcW w:w="2520" w:type="dxa"/>
            <w:gridSpan w:val="2"/>
          </w:tcPr>
          <w:p w14:paraId="314B87EC" w14:textId="77777777" w:rsidR="00BC32FB" w:rsidRPr="00AC217E" w:rsidRDefault="00BF2C62"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10</w:t>
            </w:r>
          </w:p>
        </w:tc>
        <w:tc>
          <w:tcPr>
            <w:tcW w:w="2160" w:type="dxa"/>
            <w:gridSpan w:val="2"/>
          </w:tcPr>
          <w:p w14:paraId="39AA2BF2" w14:textId="77777777" w:rsidR="00BC32FB" w:rsidRPr="00AC217E" w:rsidRDefault="00BF2C62"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0.537</w:t>
            </w:r>
          </w:p>
        </w:tc>
        <w:tc>
          <w:tcPr>
            <w:tcW w:w="2160" w:type="dxa"/>
            <w:gridSpan w:val="2"/>
          </w:tcPr>
          <w:p w14:paraId="5064BA21" w14:textId="77777777" w:rsidR="00BC32FB" w:rsidRPr="00AC217E" w:rsidRDefault="00BF2C62"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0.537</w:t>
            </w:r>
          </w:p>
        </w:tc>
      </w:tr>
      <w:tr w:rsidR="00BC32FB" w:rsidRPr="00AC217E" w14:paraId="677501C3" w14:textId="77777777" w:rsidTr="003F4227">
        <w:trPr>
          <w:jc w:val="center"/>
        </w:trPr>
        <w:tc>
          <w:tcPr>
            <w:tcW w:w="1008" w:type="dxa"/>
            <w:gridSpan w:val="2"/>
          </w:tcPr>
          <w:p w14:paraId="59A5C33C" w14:textId="77777777" w:rsidR="00BC32FB" w:rsidRPr="00AC217E" w:rsidRDefault="00BF2C62"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6</w:t>
            </w:r>
          </w:p>
        </w:tc>
        <w:tc>
          <w:tcPr>
            <w:tcW w:w="2520" w:type="dxa"/>
            <w:gridSpan w:val="2"/>
          </w:tcPr>
          <w:p w14:paraId="473FBC46" w14:textId="77777777" w:rsidR="00BC32FB" w:rsidRPr="00AC217E" w:rsidRDefault="00BF2C62"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10</w:t>
            </w:r>
          </w:p>
        </w:tc>
        <w:tc>
          <w:tcPr>
            <w:tcW w:w="2160" w:type="dxa"/>
            <w:gridSpan w:val="2"/>
          </w:tcPr>
          <w:p w14:paraId="73269D59" w14:textId="77777777" w:rsidR="00BC32FB" w:rsidRPr="00AC217E" w:rsidRDefault="00BF2C62"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0.539</w:t>
            </w:r>
          </w:p>
        </w:tc>
        <w:tc>
          <w:tcPr>
            <w:tcW w:w="2160" w:type="dxa"/>
            <w:gridSpan w:val="2"/>
          </w:tcPr>
          <w:p w14:paraId="2B6F49F5" w14:textId="77777777" w:rsidR="00BC32FB" w:rsidRPr="00AC217E" w:rsidRDefault="00BF2C62"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0.539</w:t>
            </w:r>
          </w:p>
        </w:tc>
      </w:tr>
      <w:tr w:rsidR="008A7539" w:rsidRPr="00AC217E" w14:paraId="0BF45E23" w14:textId="77777777" w:rsidTr="00E559DC">
        <w:trPr>
          <w:trHeight w:val="332"/>
          <w:jc w:val="center"/>
        </w:trPr>
        <w:tc>
          <w:tcPr>
            <w:tcW w:w="1008" w:type="dxa"/>
            <w:gridSpan w:val="2"/>
          </w:tcPr>
          <w:p w14:paraId="7168AC6F" w14:textId="57AC1755" w:rsidR="008A7539" w:rsidRPr="00E559DC" w:rsidRDefault="00E559DC" w:rsidP="00E559DC">
            <w:pPr>
              <w:tabs>
                <w:tab w:val="left" w:pos="3000"/>
              </w:tabs>
              <w:spacing w:line="276" w:lineRule="auto"/>
              <w:jc w:val="center"/>
              <w:rPr>
                <w:rFonts w:ascii="Times New Roman" w:hAnsi="Times New Roman" w:cs="Times New Roman"/>
                <w:sz w:val="24"/>
                <w:szCs w:val="24"/>
              </w:rPr>
            </w:pPr>
            <w:r>
              <w:rPr>
                <w:rFonts w:ascii="Times New Roman" w:hAnsi="Times New Roman" w:cs="Times New Roman"/>
                <w:sz w:val="24"/>
                <w:szCs w:val="24"/>
              </w:rPr>
              <w:t>S.D.</w:t>
            </w:r>
          </w:p>
        </w:tc>
        <w:tc>
          <w:tcPr>
            <w:tcW w:w="2520" w:type="dxa"/>
            <w:gridSpan w:val="2"/>
          </w:tcPr>
          <w:p w14:paraId="01AB727B" w14:textId="77777777" w:rsidR="008A7539" w:rsidRPr="00AC217E" w:rsidRDefault="008A7539" w:rsidP="005A3CD4">
            <w:pPr>
              <w:tabs>
                <w:tab w:val="left" w:pos="3000"/>
              </w:tabs>
              <w:spacing w:line="276" w:lineRule="auto"/>
              <w:jc w:val="center"/>
              <w:rPr>
                <w:rFonts w:ascii="Times New Roman" w:hAnsi="Times New Roman" w:cs="Times New Roman"/>
                <w:sz w:val="24"/>
                <w:szCs w:val="24"/>
              </w:rPr>
            </w:pPr>
          </w:p>
        </w:tc>
        <w:tc>
          <w:tcPr>
            <w:tcW w:w="2160" w:type="dxa"/>
            <w:gridSpan w:val="2"/>
          </w:tcPr>
          <w:p w14:paraId="078097F4" w14:textId="1BD4F340" w:rsidR="008A7539" w:rsidRPr="005A3CD4" w:rsidRDefault="008A7539" w:rsidP="006067A7">
            <w:pPr>
              <w:spacing w:line="276" w:lineRule="auto"/>
              <w:jc w:val="center"/>
              <w:rPr>
                <w:rFonts w:ascii="Times New Roman" w:hAnsi="Times New Roman" w:cs="Times New Roman"/>
                <w:color w:val="000000"/>
                <w:sz w:val="24"/>
                <w:szCs w:val="24"/>
              </w:rPr>
            </w:pPr>
            <w:r w:rsidRPr="00AC217E">
              <w:rPr>
                <w:rFonts w:ascii="Times New Roman" w:hAnsi="Times New Roman" w:cs="Times New Roman"/>
                <w:color w:val="000000"/>
                <w:sz w:val="24"/>
                <w:szCs w:val="24"/>
              </w:rPr>
              <w:t>0.000983</w:t>
            </w:r>
          </w:p>
        </w:tc>
        <w:tc>
          <w:tcPr>
            <w:tcW w:w="2160" w:type="dxa"/>
            <w:gridSpan w:val="2"/>
          </w:tcPr>
          <w:p w14:paraId="46642BE2" w14:textId="2708E8BA" w:rsidR="008A7539" w:rsidRPr="00AC217E" w:rsidRDefault="008232DC" w:rsidP="006067A7">
            <w:pPr>
              <w:spacing w:line="276" w:lineRule="auto"/>
              <w:jc w:val="center"/>
              <w:rPr>
                <w:rFonts w:ascii="Times New Roman" w:hAnsi="Times New Roman" w:cs="Times New Roman"/>
                <w:color w:val="000000"/>
                <w:sz w:val="24"/>
                <w:szCs w:val="24"/>
              </w:rPr>
            </w:pPr>
            <w:r w:rsidRPr="00AC217E">
              <w:rPr>
                <w:rFonts w:ascii="Times New Roman" w:hAnsi="Times New Roman" w:cs="Times New Roman"/>
                <w:color w:val="000000"/>
                <w:sz w:val="24"/>
                <w:szCs w:val="24"/>
              </w:rPr>
              <w:t>0.000894</w:t>
            </w:r>
          </w:p>
        </w:tc>
      </w:tr>
      <w:tr w:rsidR="00E559DC" w:rsidRPr="00AC217E" w14:paraId="75D642C0" w14:textId="77777777" w:rsidTr="00E559DC">
        <w:trPr>
          <w:trHeight w:val="314"/>
          <w:jc w:val="center"/>
        </w:trPr>
        <w:tc>
          <w:tcPr>
            <w:tcW w:w="1008" w:type="dxa"/>
            <w:gridSpan w:val="2"/>
          </w:tcPr>
          <w:p w14:paraId="0ABA8BCE" w14:textId="1BE25CB5" w:rsidR="00E559DC" w:rsidRPr="00AC217E" w:rsidRDefault="00E559DC" w:rsidP="005A3CD4">
            <w:pPr>
              <w:tabs>
                <w:tab w:val="left" w:pos="3000"/>
              </w:tabs>
              <w:jc w:val="center"/>
              <w:rPr>
                <w:rFonts w:ascii="Times New Roman" w:hAnsi="Times New Roman" w:cs="Times New Roman"/>
                <w:sz w:val="24"/>
                <w:szCs w:val="24"/>
              </w:rPr>
            </w:pPr>
            <w:r w:rsidRPr="00AC217E">
              <w:rPr>
                <w:rFonts w:ascii="Times New Roman" w:hAnsi="Times New Roman" w:cs="Times New Roman"/>
                <w:sz w:val="24"/>
                <w:szCs w:val="24"/>
              </w:rPr>
              <w:t>%RSD</w:t>
            </w:r>
          </w:p>
        </w:tc>
        <w:tc>
          <w:tcPr>
            <w:tcW w:w="2520" w:type="dxa"/>
            <w:gridSpan w:val="2"/>
          </w:tcPr>
          <w:p w14:paraId="31920B9E" w14:textId="77777777" w:rsidR="00E559DC" w:rsidRPr="00AC217E" w:rsidRDefault="00E559DC" w:rsidP="005A3CD4">
            <w:pPr>
              <w:tabs>
                <w:tab w:val="left" w:pos="3000"/>
              </w:tabs>
              <w:jc w:val="center"/>
              <w:rPr>
                <w:rFonts w:ascii="Times New Roman" w:hAnsi="Times New Roman" w:cs="Times New Roman"/>
                <w:sz w:val="24"/>
                <w:szCs w:val="24"/>
              </w:rPr>
            </w:pPr>
          </w:p>
        </w:tc>
        <w:tc>
          <w:tcPr>
            <w:tcW w:w="2160" w:type="dxa"/>
            <w:gridSpan w:val="2"/>
          </w:tcPr>
          <w:p w14:paraId="4AD48590" w14:textId="2E955433" w:rsidR="00E559DC" w:rsidRPr="00AC217E" w:rsidRDefault="00E559DC" w:rsidP="005A3CD4">
            <w:pPr>
              <w:jc w:val="center"/>
              <w:rPr>
                <w:rFonts w:ascii="Times New Roman" w:hAnsi="Times New Roman" w:cs="Times New Roman"/>
                <w:color w:val="000000"/>
                <w:sz w:val="24"/>
                <w:szCs w:val="24"/>
              </w:rPr>
            </w:pPr>
            <w:r w:rsidRPr="00AC217E">
              <w:rPr>
                <w:rFonts w:ascii="Times New Roman" w:hAnsi="Times New Roman" w:cs="Times New Roman"/>
                <w:color w:val="000000"/>
                <w:sz w:val="24"/>
                <w:szCs w:val="24"/>
              </w:rPr>
              <w:t>0.182693%</w:t>
            </w:r>
          </w:p>
        </w:tc>
        <w:tc>
          <w:tcPr>
            <w:tcW w:w="2160" w:type="dxa"/>
            <w:gridSpan w:val="2"/>
          </w:tcPr>
          <w:p w14:paraId="5614C4FF" w14:textId="311A9AFF" w:rsidR="00E559DC" w:rsidRPr="00AC217E" w:rsidRDefault="00E559DC" w:rsidP="005A3CD4">
            <w:pPr>
              <w:jc w:val="center"/>
              <w:rPr>
                <w:rFonts w:ascii="Times New Roman" w:hAnsi="Times New Roman" w:cs="Times New Roman"/>
                <w:color w:val="000000"/>
                <w:sz w:val="24"/>
                <w:szCs w:val="24"/>
              </w:rPr>
            </w:pPr>
            <w:r w:rsidRPr="00AC217E">
              <w:rPr>
                <w:rFonts w:ascii="Times New Roman" w:hAnsi="Times New Roman" w:cs="Times New Roman"/>
                <w:color w:val="000000"/>
                <w:sz w:val="24"/>
                <w:szCs w:val="24"/>
              </w:rPr>
              <w:t>0.16625%</w:t>
            </w:r>
          </w:p>
        </w:tc>
      </w:tr>
    </w:tbl>
    <w:p w14:paraId="38CC20CF" w14:textId="77777777" w:rsidR="00E14E21" w:rsidRPr="00AC217E" w:rsidRDefault="00E14E21" w:rsidP="00FE6C61">
      <w:pPr>
        <w:tabs>
          <w:tab w:val="left" w:pos="3000"/>
        </w:tabs>
        <w:spacing w:line="360" w:lineRule="auto"/>
        <w:jc w:val="center"/>
        <w:rPr>
          <w:rFonts w:ascii="Times New Roman" w:hAnsi="Times New Roman" w:cs="Times New Roman"/>
          <w:sz w:val="24"/>
          <w:szCs w:val="24"/>
        </w:rPr>
      </w:pPr>
    </w:p>
    <w:p w14:paraId="12CFF851" w14:textId="2E2FD381" w:rsidR="004F736D" w:rsidRDefault="00F54FC7" w:rsidP="004F736D">
      <w:pPr>
        <w:tabs>
          <w:tab w:val="left" w:pos="504"/>
          <w:tab w:val="left" w:pos="3000"/>
        </w:tabs>
        <w:spacing w:line="360" w:lineRule="auto"/>
        <w:ind w:left="504"/>
        <w:jc w:val="both"/>
        <w:rPr>
          <w:rFonts w:ascii="Times New Roman" w:hAnsi="Times New Roman" w:cs="Times New Roman"/>
          <w:sz w:val="24"/>
          <w:szCs w:val="24"/>
        </w:rPr>
      </w:pPr>
      <w:r w:rsidRPr="00AC217E">
        <w:rPr>
          <w:rFonts w:ascii="Times New Roman" w:hAnsi="Times New Roman" w:cs="Times New Roman"/>
          <w:sz w:val="24"/>
          <w:szCs w:val="24"/>
        </w:rPr>
        <w:t>For Intra</w:t>
      </w:r>
      <w:r w:rsidR="00A16F36">
        <w:rPr>
          <w:rFonts w:ascii="Times New Roman" w:hAnsi="Times New Roman" w:cs="Times New Roman"/>
          <w:sz w:val="24"/>
          <w:szCs w:val="24"/>
        </w:rPr>
        <w:t>-</w:t>
      </w:r>
      <w:r w:rsidRPr="00AC217E">
        <w:rPr>
          <w:rFonts w:ascii="Times New Roman" w:hAnsi="Times New Roman" w:cs="Times New Roman"/>
          <w:sz w:val="24"/>
          <w:szCs w:val="24"/>
        </w:rPr>
        <w:t>day</w:t>
      </w:r>
      <w:r w:rsidR="00A42A5F" w:rsidRPr="00AC217E">
        <w:rPr>
          <w:rFonts w:ascii="Times New Roman" w:hAnsi="Times New Roman" w:cs="Times New Roman"/>
          <w:sz w:val="24"/>
          <w:szCs w:val="24"/>
        </w:rPr>
        <w:t xml:space="preserve"> and inter</w:t>
      </w:r>
      <w:r w:rsidR="00A16F36">
        <w:rPr>
          <w:rFonts w:ascii="Times New Roman" w:hAnsi="Times New Roman" w:cs="Times New Roman"/>
          <w:sz w:val="24"/>
          <w:szCs w:val="24"/>
        </w:rPr>
        <w:t>-</w:t>
      </w:r>
      <w:r w:rsidR="00A42A5F" w:rsidRPr="00AC217E">
        <w:rPr>
          <w:rFonts w:ascii="Times New Roman" w:hAnsi="Times New Roman" w:cs="Times New Roman"/>
          <w:sz w:val="24"/>
          <w:szCs w:val="24"/>
        </w:rPr>
        <w:t>day</w:t>
      </w:r>
      <w:r w:rsidRPr="00AC217E">
        <w:rPr>
          <w:rFonts w:ascii="Times New Roman" w:hAnsi="Times New Roman" w:cs="Times New Roman"/>
          <w:sz w:val="24"/>
          <w:szCs w:val="24"/>
        </w:rPr>
        <w:t xml:space="preserve"> precision </w:t>
      </w:r>
      <w:r w:rsidR="00A42A5F" w:rsidRPr="00AC217E">
        <w:rPr>
          <w:rFonts w:ascii="Times New Roman" w:hAnsi="Times New Roman" w:cs="Times New Roman"/>
          <w:sz w:val="24"/>
          <w:szCs w:val="24"/>
        </w:rPr>
        <w:t>relative standard deviation is in limit i.e. less than 2</w:t>
      </w:r>
      <w:r w:rsidR="00C40200" w:rsidRPr="00AC217E">
        <w:rPr>
          <w:rFonts w:ascii="Times New Roman" w:hAnsi="Times New Roman" w:cs="Times New Roman"/>
          <w:sz w:val="24"/>
          <w:szCs w:val="24"/>
        </w:rPr>
        <w:t xml:space="preserve">% </w:t>
      </w:r>
      <w:r w:rsidR="00A42A5F" w:rsidRPr="00AC217E">
        <w:rPr>
          <w:rFonts w:ascii="Times New Roman" w:hAnsi="Times New Roman" w:cs="Times New Roman"/>
          <w:sz w:val="24"/>
          <w:szCs w:val="24"/>
        </w:rPr>
        <w:t>hence parameter is validated</w:t>
      </w:r>
      <w:r w:rsidR="006F01DF" w:rsidRPr="00AC217E">
        <w:rPr>
          <w:rFonts w:ascii="Times New Roman" w:hAnsi="Times New Roman" w:cs="Times New Roman"/>
          <w:sz w:val="24"/>
          <w:szCs w:val="24"/>
        </w:rPr>
        <w:t>.</w:t>
      </w:r>
    </w:p>
    <w:p w14:paraId="2D1ED311" w14:textId="4F75F1D3" w:rsidR="006A6C86" w:rsidRPr="004F736D" w:rsidRDefault="00E14E21" w:rsidP="004F736D">
      <w:pPr>
        <w:pStyle w:val="ListParagraph"/>
        <w:numPr>
          <w:ilvl w:val="0"/>
          <w:numId w:val="5"/>
        </w:numPr>
        <w:tabs>
          <w:tab w:val="left" w:pos="504"/>
          <w:tab w:val="left" w:pos="3000"/>
        </w:tabs>
        <w:spacing w:line="360" w:lineRule="auto"/>
        <w:jc w:val="both"/>
        <w:rPr>
          <w:rFonts w:ascii="Times New Roman" w:hAnsi="Times New Roman" w:cs="Times New Roman"/>
          <w:sz w:val="24"/>
          <w:szCs w:val="24"/>
        </w:rPr>
      </w:pPr>
      <w:r w:rsidRPr="004F736D">
        <w:rPr>
          <w:rFonts w:ascii="Times New Roman" w:hAnsi="Times New Roman" w:cs="Times New Roman"/>
          <w:b/>
          <w:sz w:val="24"/>
          <w:szCs w:val="24"/>
        </w:rPr>
        <w:t>Robustness</w:t>
      </w:r>
    </w:p>
    <w:p w14:paraId="272049C6" w14:textId="4A2AAFC9" w:rsidR="008D1509" w:rsidRDefault="007D4B38" w:rsidP="006A6C86">
      <w:pPr>
        <w:pStyle w:val="ListParagraph"/>
        <w:tabs>
          <w:tab w:val="left" w:pos="3000"/>
        </w:tabs>
        <w:spacing w:line="360" w:lineRule="auto"/>
        <w:jc w:val="both"/>
        <w:rPr>
          <w:rFonts w:ascii="Times New Roman" w:hAnsi="Times New Roman" w:cs="Times New Roman"/>
          <w:sz w:val="24"/>
          <w:szCs w:val="24"/>
        </w:rPr>
      </w:pPr>
      <w:r w:rsidRPr="00AC217E">
        <w:rPr>
          <w:rFonts w:ascii="Times New Roman" w:hAnsi="Times New Roman" w:cs="Times New Roman"/>
          <w:sz w:val="24"/>
          <w:szCs w:val="24"/>
        </w:rPr>
        <w:t>Robustness is a measure of its capacity to remain unaffected by small, but deliberat</w:t>
      </w:r>
      <w:r w:rsidR="00DB4821" w:rsidRPr="00AC217E">
        <w:rPr>
          <w:rFonts w:ascii="Times New Roman" w:hAnsi="Times New Roman" w:cs="Times New Roman"/>
          <w:sz w:val="24"/>
          <w:szCs w:val="24"/>
        </w:rPr>
        <w:t>e variations in method</w:t>
      </w:r>
      <w:r w:rsidRPr="00AC217E">
        <w:rPr>
          <w:rFonts w:ascii="Times New Roman" w:hAnsi="Times New Roman" w:cs="Times New Roman"/>
          <w:sz w:val="24"/>
          <w:szCs w:val="24"/>
        </w:rPr>
        <w:t xml:space="preserve"> parameters and provides an indication of its reliability during normal usage.</w:t>
      </w:r>
      <w:r w:rsidR="009E673F" w:rsidRPr="00AC217E">
        <w:rPr>
          <w:rFonts w:ascii="Times New Roman" w:hAnsi="Times New Roman" w:cs="Times New Roman"/>
          <w:sz w:val="24"/>
          <w:szCs w:val="24"/>
        </w:rPr>
        <w:t xml:space="preserve"> Robustness was carried out on two different instruments</w:t>
      </w:r>
      <w:r w:rsidR="006C0E92">
        <w:rPr>
          <w:rFonts w:ascii="Times New Roman" w:hAnsi="Times New Roman" w:cs="Times New Roman"/>
          <w:sz w:val="24"/>
          <w:szCs w:val="24"/>
        </w:rPr>
        <w:t xml:space="preserve"> and also carried</w:t>
      </w:r>
      <w:r w:rsidR="005914F8" w:rsidRPr="00AC217E">
        <w:rPr>
          <w:rFonts w:ascii="Times New Roman" w:hAnsi="Times New Roman" w:cs="Times New Roman"/>
          <w:sz w:val="24"/>
          <w:szCs w:val="24"/>
        </w:rPr>
        <w:t xml:space="preserve"> out by using two different </w:t>
      </w:r>
      <w:r w:rsidR="0085322C">
        <w:rPr>
          <w:rFonts w:ascii="Times New Roman" w:hAnsi="Times New Roman" w:cs="Times New Roman"/>
          <w:sz w:val="24"/>
          <w:szCs w:val="24"/>
        </w:rPr>
        <w:t>analysts</w:t>
      </w:r>
      <w:r w:rsidR="004F736D">
        <w:rPr>
          <w:rFonts w:ascii="Times New Roman" w:hAnsi="Times New Roman" w:cs="Times New Roman"/>
          <w:sz w:val="24"/>
          <w:szCs w:val="24"/>
        </w:rPr>
        <w:t xml:space="preserve"> (Table 5)</w:t>
      </w:r>
      <w:r w:rsidR="005914F8" w:rsidRPr="00AC217E">
        <w:rPr>
          <w:rFonts w:ascii="Times New Roman" w:hAnsi="Times New Roman" w:cs="Times New Roman"/>
          <w:sz w:val="24"/>
          <w:szCs w:val="24"/>
        </w:rPr>
        <w:t>.</w:t>
      </w:r>
    </w:p>
    <w:p w14:paraId="4322B718" w14:textId="77777777" w:rsidR="00A80EE9" w:rsidRPr="00AC217E" w:rsidRDefault="00A80EE9" w:rsidP="006A6C86">
      <w:pPr>
        <w:pStyle w:val="ListParagraph"/>
        <w:tabs>
          <w:tab w:val="left" w:pos="3000"/>
        </w:tabs>
        <w:spacing w:line="360" w:lineRule="auto"/>
        <w:jc w:val="both"/>
        <w:rPr>
          <w:rFonts w:ascii="Times New Roman" w:hAnsi="Times New Roman" w:cs="Times New Roman"/>
          <w:b/>
          <w:sz w:val="24"/>
          <w:szCs w:val="24"/>
        </w:rPr>
      </w:pPr>
    </w:p>
    <w:p w14:paraId="45971391" w14:textId="7507B86F" w:rsidR="009D3FFF" w:rsidRPr="00AC217E" w:rsidRDefault="005A3CD4" w:rsidP="00323A90">
      <w:pPr>
        <w:tabs>
          <w:tab w:val="left" w:pos="300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5: R</w:t>
      </w:r>
      <w:r w:rsidR="009D3FFF" w:rsidRPr="00AC217E">
        <w:rPr>
          <w:rFonts w:ascii="Times New Roman" w:hAnsi="Times New Roman" w:cs="Times New Roman"/>
          <w:b/>
          <w:sz w:val="24"/>
          <w:szCs w:val="24"/>
        </w:rPr>
        <w:t>esults for robustness</w:t>
      </w:r>
    </w:p>
    <w:tbl>
      <w:tblPr>
        <w:tblStyle w:val="TableGrid"/>
        <w:tblW w:w="0" w:type="auto"/>
        <w:tblInd w:w="1008" w:type="dxa"/>
        <w:tblLook w:val="04A0" w:firstRow="1" w:lastRow="0" w:firstColumn="1" w:lastColumn="0" w:noHBand="0" w:noVBand="1"/>
      </w:tblPr>
      <w:tblGrid>
        <w:gridCol w:w="2520"/>
        <w:gridCol w:w="2700"/>
        <w:gridCol w:w="2880"/>
      </w:tblGrid>
      <w:tr w:rsidR="003A40C5" w:rsidRPr="00AC217E" w14:paraId="03873838" w14:textId="77777777" w:rsidTr="005A3CD4">
        <w:tc>
          <w:tcPr>
            <w:tcW w:w="2520" w:type="dxa"/>
          </w:tcPr>
          <w:p w14:paraId="57F93A41" w14:textId="4420410A" w:rsidR="003A40C5" w:rsidRPr="00AC217E" w:rsidRDefault="0030132B"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W</w:t>
            </w:r>
            <w:r w:rsidR="003A40C5" w:rsidRPr="00AC217E">
              <w:rPr>
                <w:rFonts w:ascii="Times New Roman" w:hAnsi="Times New Roman" w:cs="Times New Roman"/>
                <w:sz w:val="24"/>
                <w:szCs w:val="24"/>
              </w:rPr>
              <w:t>avelength</w:t>
            </w:r>
          </w:p>
        </w:tc>
        <w:tc>
          <w:tcPr>
            <w:tcW w:w="2700" w:type="dxa"/>
          </w:tcPr>
          <w:p w14:paraId="0F3CC2A2" w14:textId="664B1E62" w:rsidR="003A40C5" w:rsidRPr="00AC217E" w:rsidRDefault="00EB43CA" w:rsidP="005A3CD4">
            <w:pPr>
              <w:tabs>
                <w:tab w:val="left" w:pos="3000"/>
              </w:tabs>
              <w:spacing w:line="276" w:lineRule="auto"/>
              <w:jc w:val="center"/>
              <w:rPr>
                <w:rFonts w:ascii="Times New Roman" w:hAnsi="Times New Roman" w:cs="Times New Roman"/>
                <w:sz w:val="24"/>
                <w:szCs w:val="24"/>
              </w:rPr>
            </w:pPr>
            <w:r>
              <w:rPr>
                <w:rFonts w:ascii="Times New Roman" w:hAnsi="Times New Roman" w:cs="Times New Roman"/>
                <w:sz w:val="24"/>
                <w:szCs w:val="24"/>
              </w:rPr>
              <w:t>245</w:t>
            </w:r>
            <w:r w:rsidR="003A40C5" w:rsidRPr="00AC217E">
              <w:rPr>
                <w:rFonts w:ascii="Times New Roman" w:hAnsi="Times New Roman" w:cs="Times New Roman"/>
                <w:sz w:val="24"/>
                <w:szCs w:val="24"/>
              </w:rPr>
              <w:t>nm</w:t>
            </w:r>
          </w:p>
        </w:tc>
        <w:tc>
          <w:tcPr>
            <w:tcW w:w="2880" w:type="dxa"/>
          </w:tcPr>
          <w:p w14:paraId="29036D5C" w14:textId="487C88AD" w:rsidR="003A40C5" w:rsidRPr="00AC217E" w:rsidRDefault="00EB43CA" w:rsidP="005A3CD4">
            <w:pPr>
              <w:tabs>
                <w:tab w:val="left" w:pos="3000"/>
              </w:tabs>
              <w:spacing w:line="276" w:lineRule="auto"/>
              <w:jc w:val="center"/>
              <w:rPr>
                <w:rFonts w:ascii="Times New Roman" w:hAnsi="Times New Roman" w:cs="Times New Roman"/>
                <w:sz w:val="24"/>
                <w:szCs w:val="24"/>
              </w:rPr>
            </w:pPr>
            <w:r>
              <w:rPr>
                <w:rFonts w:ascii="Times New Roman" w:hAnsi="Times New Roman" w:cs="Times New Roman"/>
                <w:sz w:val="24"/>
                <w:szCs w:val="24"/>
              </w:rPr>
              <w:t>25</w:t>
            </w:r>
            <w:r w:rsidR="003A40C5" w:rsidRPr="00AC217E">
              <w:rPr>
                <w:rFonts w:ascii="Times New Roman" w:hAnsi="Times New Roman" w:cs="Times New Roman"/>
                <w:sz w:val="24"/>
                <w:szCs w:val="24"/>
              </w:rPr>
              <w:t>0nm</w:t>
            </w:r>
          </w:p>
        </w:tc>
      </w:tr>
      <w:tr w:rsidR="003A40C5" w:rsidRPr="00AC217E" w14:paraId="76F0E86A" w14:textId="77777777" w:rsidTr="005A3CD4">
        <w:tc>
          <w:tcPr>
            <w:tcW w:w="2520" w:type="dxa"/>
          </w:tcPr>
          <w:p w14:paraId="75846EFE" w14:textId="5926BC79" w:rsidR="003A40C5" w:rsidRPr="00AC217E" w:rsidRDefault="003A40C5"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Concentration</w:t>
            </w:r>
          </w:p>
        </w:tc>
        <w:tc>
          <w:tcPr>
            <w:tcW w:w="2700" w:type="dxa"/>
          </w:tcPr>
          <w:p w14:paraId="74A2FE61" w14:textId="56034FB5" w:rsidR="003A40C5" w:rsidRPr="00AC217E" w:rsidRDefault="003A40C5"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12µg/ml</w:t>
            </w:r>
          </w:p>
        </w:tc>
        <w:tc>
          <w:tcPr>
            <w:tcW w:w="2880" w:type="dxa"/>
          </w:tcPr>
          <w:p w14:paraId="2C05D609" w14:textId="5BC717AD" w:rsidR="003A40C5" w:rsidRPr="00AC217E" w:rsidRDefault="003A40C5"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12µg/ml</w:t>
            </w:r>
          </w:p>
        </w:tc>
      </w:tr>
      <w:tr w:rsidR="00C505DB" w:rsidRPr="00AC217E" w14:paraId="7CA9D3C0" w14:textId="77777777" w:rsidTr="005A3CD4">
        <w:tc>
          <w:tcPr>
            <w:tcW w:w="2520" w:type="dxa"/>
            <w:vMerge w:val="restart"/>
          </w:tcPr>
          <w:p w14:paraId="1AF95E6B" w14:textId="77777777" w:rsidR="00C505DB" w:rsidRDefault="00C505DB" w:rsidP="00C505DB">
            <w:pPr>
              <w:tabs>
                <w:tab w:val="left" w:pos="3000"/>
              </w:tabs>
              <w:spacing w:line="276" w:lineRule="auto"/>
              <w:jc w:val="center"/>
              <w:rPr>
                <w:rFonts w:ascii="Times New Roman" w:hAnsi="Times New Roman" w:cs="Times New Roman"/>
                <w:sz w:val="24"/>
                <w:szCs w:val="24"/>
              </w:rPr>
            </w:pPr>
          </w:p>
          <w:p w14:paraId="6BA7E50B" w14:textId="77777777" w:rsidR="00C505DB" w:rsidRDefault="00C505DB" w:rsidP="00C505DB">
            <w:pPr>
              <w:tabs>
                <w:tab w:val="left" w:pos="3000"/>
              </w:tabs>
              <w:spacing w:line="276" w:lineRule="auto"/>
              <w:jc w:val="center"/>
              <w:rPr>
                <w:rFonts w:ascii="Times New Roman" w:hAnsi="Times New Roman" w:cs="Times New Roman"/>
                <w:sz w:val="24"/>
                <w:szCs w:val="24"/>
              </w:rPr>
            </w:pPr>
          </w:p>
          <w:p w14:paraId="13111FD9" w14:textId="5DA30FC1" w:rsidR="00C505DB" w:rsidRPr="00AC217E" w:rsidRDefault="00C505DB" w:rsidP="00C505DB">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Absorbance</w:t>
            </w:r>
          </w:p>
        </w:tc>
        <w:tc>
          <w:tcPr>
            <w:tcW w:w="2700" w:type="dxa"/>
          </w:tcPr>
          <w:p w14:paraId="12FF8C8B" w14:textId="3E195270" w:rsidR="00C505DB" w:rsidRPr="00AC217E" w:rsidRDefault="00C505DB"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0.612</w:t>
            </w:r>
          </w:p>
        </w:tc>
        <w:tc>
          <w:tcPr>
            <w:tcW w:w="2880" w:type="dxa"/>
          </w:tcPr>
          <w:p w14:paraId="70BF79A0" w14:textId="6C7C5C6A" w:rsidR="00C505DB" w:rsidRPr="00AC217E" w:rsidRDefault="00C505DB"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0.613</w:t>
            </w:r>
          </w:p>
        </w:tc>
      </w:tr>
      <w:tr w:rsidR="00C505DB" w:rsidRPr="00AC217E" w14:paraId="50030E92" w14:textId="77777777" w:rsidTr="005A3CD4">
        <w:tc>
          <w:tcPr>
            <w:tcW w:w="2520" w:type="dxa"/>
            <w:vMerge/>
          </w:tcPr>
          <w:p w14:paraId="01F23412" w14:textId="77777777" w:rsidR="00C505DB" w:rsidRPr="00AC217E" w:rsidRDefault="00C505DB" w:rsidP="005A3CD4">
            <w:pPr>
              <w:tabs>
                <w:tab w:val="left" w:pos="3000"/>
              </w:tabs>
              <w:spacing w:line="276" w:lineRule="auto"/>
              <w:jc w:val="center"/>
              <w:rPr>
                <w:rFonts w:ascii="Times New Roman" w:hAnsi="Times New Roman" w:cs="Times New Roman"/>
                <w:sz w:val="24"/>
                <w:szCs w:val="24"/>
              </w:rPr>
            </w:pPr>
          </w:p>
        </w:tc>
        <w:tc>
          <w:tcPr>
            <w:tcW w:w="2700" w:type="dxa"/>
          </w:tcPr>
          <w:p w14:paraId="43C45807" w14:textId="79F24484" w:rsidR="00C505DB" w:rsidRPr="00AC217E" w:rsidRDefault="00C505DB"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0.613</w:t>
            </w:r>
          </w:p>
        </w:tc>
        <w:tc>
          <w:tcPr>
            <w:tcW w:w="2880" w:type="dxa"/>
          </w:tcPr>
          <w:p w14:paraId="5E71D4F1" w14:textId="1638E141" w:rsidR="00C505DB" w:rsidRPr="00AC217E" w:rsidRDefault="00C505DB"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0.612</w:t>
            </w:r>
          </w:p>
        </w:tc>
      </w:tr>
      <w:tr w:rsidR="00C505DB" w:rsidRPr="00AC217E" w14:paraId="7535546C" w14:textId="77777777" w:rsidTr="005A3CD4">
        <w:tc>
          <w:tcPr>
            <w:tcW w:w="2520" w:type="dxa"/>
            <w:vMerge/>
          </w:tcPr>
          <w:p w14:paraId="1B6F94ED" w14:textId="77777777" w:rsidR="00C505DB" w:rsidRPr="00AC217E" w:rsidRDefault="00C505DB" w:rsidP="005A3CD4">
            <w:pPr>
              <w:tabs>
                <w:tab w:val="left" w:pos="3000"/>
              </w:tabs>
              <w:spacing w:line="276" w:lineRule="auto"/>
              <w:jc w:val="center"/>
              <w:rPr>
                <w:rFonts w:ascii="Times New Roman" w:hAnsi="Times New Roman" w:cs="Times New Roman"/>
                <w:sz w:val="24"/>
                <w:szCs w:val="24"/>
              </w:rPr>
            </w:pPr>
          </w:p>
        </w:tc>
        <w:tc>
          <w:tcPr>
            <w:tcW w:w="2700" w:type="dxa"/>
          </w:tcPr>
          <w:p w14:paraId="22B10A90" w14:textId="5E3B7F73" w:rsidR="00C505DB" w:rsidRPr="00AC217E" w:rsidRDefault="00C505DB"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0.611</w:t>
            </w:r>
          </w:p>
        </w:tc>
        <w:tc>
          <w:tcPr>
            <w:tcW w:w="2880" w:type="dxa"/>
          </w:tcPr>
          <w:p w14:paraId="7CEEEE35" w14:textId="1D99BC90" w:rsidR="00C505DB" w:rsidRPr="00AC217E" w:rsidRDefault="00C505DB"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0.611</w:t>
            </w:r>
          </w:p>
        </w:tc>
      </w:tr>
      <w:tr w:rsidR="00C505DB" w:rsidRPr="00AC217E" w14:paraId="33AC3599" w14:textId="77777777" w:rsidTr="005A3CD4">
        <w:tc>
          <w:tcPr>
            <w:tcW w:w="2520" w:type="dxa"/>
            <w:vMerge/>
          </w:tcPr>
          <w:p w14:paraId="4CAAE296" w14:textId="77777777" w:rsidR="00C505DB" w:rsidRPr="00AC217E" w:rsidRDefault="00C505DB" w:rsidP="005A3CD4">
            <w:pPr>
              <w:tabs>
                <w:tab w:val="left" w:pos="3000"/>
              </w:tabs>
              <w:spacing w:line="276" w:lineRule="auto"/>
              <w:jc w:val="center"/>
              <w:rPr>
                <w:rFonts w:ascii="Times New Roman" w:hAnsi="Times New Roman" w:cs="Times New Roman"/>
                <w:sz w:val="24"/>
                <w:szCs w:val="24"/>
              </w:rPr>
            </w:pPr>
          </w:p>
        </w:tc>
        <w:tc>
          <w:tcPr>
            <w:tcW w:w="2700" w:type="dxa"/>
          </w:tcPr>
          <w:p w14:paraId="52C36DA8" w14:textId="2B955697" w:rsidR="00C505DB" w:rsidRPr="00AC217E" w:rsidRDefault="00C505DB"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0.613</w:t>
            </w:r>
          </w:p>
        </w:tc>
        <w:tc>
          <w:tcPr>
            <w:tcW w:w="2880" w:type="dxa"/>
          </w:tcPr>
          <w:p w14:paraId="2E52A5B7" w14:textId="264D9850" w:rsidR="00C505DB" w:rsidRPr="00AC217E" w:rsidRDefault="00C505DB"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0.612</w:t>
            </w:r>
          </w:p>
        </w:tc>
      </w:tr>
      <w:tr w:rsidR="00C505DB" w:rsidRPr="00AC217E" w14:paraId="48BA7BE7" w14:textId="77777777" w:rsidTr="005A3CD4">
        <w:tc>
          <w:tcPr>
            <w:tcW w:w="2520" w:type="dxa"/>
            <w:vMerge/>
          </w:tcPr>
          <w:p w14:paraId="44FC1D28" w14:textId="77777777" w:rsidR="00C505DB" w:rsidRPr="00AC217E" w:rsidRDefault="00C505DB" w:rsidP="005A3CD4">
            <w:pPr>
              <w:tabs>
                <w:tab w:val="left" w:pos="3000"/>
              </w:tabs>
              <w:spacing w:line="276" w:lineRule="auto"/>
              <w:jc w:val="center"/>
              <w:rPr>
                <w:rFonts w:ascii="Times New Roman" w:hAnsi="Times New Roman" w:cs="Times New Roman"/>
                <w:sz w:val="24"/>
                <w:szCs w:val="24"/>
              </w:rPr>
            </w:pPr>
          </w:p>
        </w:tc>
        <w:tc>
          <w:tcPr>
            <w:tcW w:w="2700" w:type="dxa"/>
          </w:tcPr>
          <w:p w14:paraId="16F76113" w14:textId="1B27A358" w:rsidR="00C505DB" w:rsidRPr="00AC217E" w:rsidRDefault="00C505DB"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0.612</w:t>
            </w:r>
          </w:p>
        </w:tc>
        <w:tc>
          <w:tcPr>
            <w:tcW w:w="2880" w:type="dxa"/>
          </w:tcPr>
          <w:p w14:paraId="2B53CBB4" w14:textId="51BAB291" w:rsidR="00C505DB" w:rsidRPr="00AC217E" w:rsidRDefault="00C505DB"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0.611</w:t>
            </w:r>
          </w:p>
        </w:tc>
      </w:tr>
      <w:tr w:rsidR="00C505DB" w:rsidRPr="00AC217E" w14:paraId="02E5800E" w14:textId="77777777" w:rsidTr="005A3CD4">
        <w:tc>
          <w:tcPr>
            <w:tcW w:w="2520" w:type="dxa"/>
            <w:vMerge/>
          </w:tcPr>
          <w:p w14:paraId="4720B9E8" w14:textId="77777777" w:rsidR="00C505DB" w:rsidRPr="00AC217E" w:rsidRDefault="00C505DB" w:rsidP="005A3CD4">
            <w:pPr>
              <w:tabs>
                <w:tab w:val="left" w:pos="3000"/>
              </w:tabs>
              <w:spacing w:line="276" w:lineRule="auto"/>
              <w:jc w:val="center"/>
              <w:rPr>
                <w:rFonts w:ascii="Times New Roman" w:hAnsi="Times New Roman" w:cs="Times New Roman"/>
                <w:sz w:val="24"/>
                <w:szCs w:val="24"/>
              </w:rPr>
            </w:pPr>
          </w:p>
        </w:tc>
        <w:tc>
          <w:tcPr>
            <w:tcW w:w="2700" w:type="dxa"/>
          </w:tcPr>
          <w:p w14:paraId="4D88C795" w14:textId="5AB21B31" w:rsidR="00C505DB" w:rsidRPr="00AC217E" w:rsidRDefault="00C505DB"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0.614</w:t>
            </w:r>
          </w:p>
        </w:tc>
        <w:tc>
          <w:tcPr>
            <w:tcW w:w="2880" w:type="dxa"/>
          </w:tcPr>
          <w:p w14:paraId="135D71DA" w14:textId="62C7F782" w:rsidR="00C505DB" w:rsidRPr="00AC217E" w:rsidRDefault="00C505DB" w:rsidP="005A3CD4">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0.613</w:t>
            </w:r>
          </w:p>
        </w:tc>
      </w:tr>
      <w:tr w:rsidR="003A40C5" w:rsidRPr="00AC217E" w14:paraId="788617E1" w14:textId="77777777" w:rsidTr="007739F8">
        <w:trPr>
          <w:trHeight w:val="359"/>
        </w:trPr>
        <w:tc>
          <w:tcPr>
            <w:tcW w:w="2520" w:type="dxa"/>
          </w:tcPr>
          <w:p w14:paraId="269A5F06" w14:textId="51F352CA" w:rsidR="002F2A98" w:rsidRPr="00AC217E" w:rsidRDefault="0030132B" w:rsidP="007739F8">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Average</w:t>
            </w:r>
          </w:p>
        </w:tc>
        <w:tc>
          <w:tcPr>
            <w:tcW w:w="2700" w:type="dxa"/>
          </w:tcPr>
          <w:p w14:paraId="0CD3063A" w14:textId="14BE5003" w:rsidR="002F2A98" w:rsidRPr="007739F8" w:rsidRDefault="00B76BB2" w:rsidP="007739F8">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0.613</w:t>
            </w:r>
          </w:p>
        </w:tc>
        <w:tc>
          <w:tcPr>
            <w:tcW w:w="2880" w:type="dxa"/>
          </w:tcPr>
          <w:p w14:paraId="16A2A44F" w14:textId="427BEB91" w:rsidR="0080643A" w:rsidRPr="00AC217E" w:rsidRDefault="00AA4845" w:rsidP="006067A7">
            <w:pPr>
              <w:tabs>
                <w:tab w:val="left" w:pos="3000"/>
              </w:tabs>
              <w:spacing w:line="276" w:lineRule="auto"/>
              <w:jc w:val="center"/>
              <w:rPr>
                <w:rFonts w:ascii="Times New Roman" w:hAnsi="Times New Roman" w:cs="Times New Roman"/>
                <w:color w:val="000000"/>
                <w:sz w:val="24"/>
                <w:szCs w:val="24"/>
              </w:rPr>
            </w:pPr>
            <w:r w:rsidRPr="00AC217E">
              <w:rPr>
                <w:rFonts w:ascii="Times New Roman" w:hAnsi="Times New Roman" w:cs="Times New Roman"/>
                <w:sz w:val="24"/>
                <w:szCs w:val="24"/>
              </w:rPr>
              <w:t>0.612</w:t>
            </w:r>
          </w:p>
        </w:tc>
      </w:tr>
      <w:tr w:rsidR="007739F8" w:rsidRPr="00AC217E" w14:paraId="31F0B39D" w14:textId="77777777" w:rsidTr="005A3CD4">
        <w:tc>
          <w:tcPr>
            <w:tcW w:w="2520" w:type="dxa"/>
          </w:tcPr>
          <w:p w14:paraId="504E3CBF" w14:textId="645B9F53" w:rsidR="007739F8" w:rsidRPr="00AC217E" w:rsidRDefault="007739F8" w:rsidP="007739F8">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S.D.</w:t>
            </w:r>
          </w:p>
        </w:tc>
        <w:tc>
          <w:tcPr>
            <w:tcW w:w="2700" w:type="dxa"/>
          </w:tcPr>
          <w:p w14:paraId="647D3F9B" w14:textId="22FD03E2" w:rsidR="007739F8" w:rsidRPr="00AC217E" w:rsidRDefault="007739F8" w:rsidP="007739F8">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0.0011</w:t>
            </w:r>
          </w:p>
        </w:tc>
        <w:tc>
          <w:tcPr>
            <w:tcW w:w="2880" w:type="dxa"/>
          </w:tcPr>
          <w:p w14:paraId="33FDFD71" w14:textId="4C0FC9D2" w:rsidR="007739F8" w:rsidRPr="00AC217E" w:rsidRDefault="007739F8" w:rsidP="007739F8">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0.00089</w:t>
            </w:r>
          </w:p>
        </w:tc>
      </w:tr>
      <w:tr w:rsidR="007739F8" w:rsidRPr="00AC217E" w14:paraId="69CA4399" w14:textId="77777777" w:rsidTr="005A3CD4">
        <w:tc>
          <w:tcPr>
            <w:tcW w:w="2520" w:type="dxa"/>
          </w:tcPr>
          <w:p w14:paraId="111FAA2B" w14:textId="12F28401" w:rsidR="007739F8" w:rsidRPr="00AC217E" w:rsidRDefault="007739F8" w:rsidP="007739F8">
            <w:pPr>
              <w:tabs>
                <w:tab w:val="left" w:pos="3000"/>
              </w:tabs>
              <w:jc w:val="center"/>
              <w:rPr>
                <w:rFonts w:ascii="Times New Roman" w:hAnsi="Times New Roman" w:cs="Times New Roman"/>
                <w:sz w:val="24"/>
                <w:szCs w:val="24"/>
              </w:rPr>
            </w:pPr>
            <w:r w:rsidRPr="00AC217E">
              <w:rPr>
                <w:rFonts w:ascii="Times New Roman" w:hAnsi="Times New Roman" w:cs="Times New Roman"/>
                <w:sz w:val="24"/>
                <w:szCs w:val="24"/>
              </w:rPr>
              <w:t>% RSD</w:t>
            </w:r>
          </w:p>
        </w:tc>
        <w:tc>
          <w:tcPr>
            <w:tcW w:w="2700" w:type="dxa"/>
          </w:tcPr>
          <w:p w14:paraId="06CFEFF1" w14:textId="7A943688" w:rsidR="007739F8" w:rsidRPr="00AC217E" w:rsidRDefault="007739F8" w:rsidP="005A3CD4">
            <w:pPr>
              <w:tabs>
                <w:tab w:val="left" w:pos="3000"/>
              </w:tabs>
              <w:jc w:val="center"/>
              <w:rPr>
                <w:rFonts w:ascii="Times New Roman" w:hAnsi="Times New Roman" w:cs="Times New Roman"/>
                <w:sz w:val="24"/>
                <w:szCs w:val="24"/>
              </w:rPr>
            </w:pPr>
            <w:r w:rsidRPr="00AC217E">
              <w:rPr>
                <w:rFonts w:ascii="Times New Roman" w:hAnsi="Times New Roman" w:cs="Times New Roman"/>
                <w:color w:val="000000"/>
                <w:sz w:val="24"/>
                <w:szCs w:val="24"/>
              </w:rPr>
              <w:t>0.179445</w:t>
            </w:r>
          </w:p>
        </w:tc>
        <w:tc>
          <w:tcPr>
            <w:tcW w:w="2880" w:type="dxa"/>
          </w:tcPr>
          <w:p w14:paraId="7234AC7E" w14:textId="29E18749" w:rsidR="007739F8" w:rsidRPr="00AC217E" w:rsidRDefault="007739F8" w:rsidP="005A3CD4">
            <w:pPr>
              <w:tabs>
                <w:tab w:val="left" w:pos="3000"/>
              </w:tabs>
              <w:jc w:val="center"/>
              <w:rPr>
                <w:rFonts w:ascii="Times New Roman" w:hAnsi="Times New Roman" w:cs="Times New Roman"/>
                <w:sz w:val="24"/>
                <w:szCs w:val="24"/>
              </w:rPr>
            </w:pPr>
            <w:r w:rsidRPr="00AC217E">
              <w:rPr>
                <w:rFonts w:ascii="Times New Roman" w:hAnsi="Times New Roman" w:cs="Times New Roman"/>
                <w:color w:val="000000"/>
                <w:sz w:val="24"/>
                <w:szCs w:val="24"/>
              </w:rPr>
              <w:t>0.145425</w:t>
            </w:r>
          </w:p>
        </w:tc>
      </w:tr>
    </w:tbl>
    <w:p w14:paraId="73A60D21" w14:textId="1E5A1804" w:rsidR="004C2962" w:rsidRPr="00AC217E" w:rsidRDefault="004919C4" w:rsidP="00FE6C61">
      <w:pPr>
        <w:tabs>
          <w:tab w:val="left" w:pos="3000"/>
        </w:tabs>
        <w:spacing w:line="360" w:lineRule="auto"/>
        <w:jc w:val="both"/>
        <w:rPr>
          <w:rFonts w:ascii="Times New Roman" w:hAnsi="Times New Roman" w:cs="Times New Roman"/>
          <w:sz w:val="24"/>
          <w:szCs w:val="24"/>
        </w:rPr>
      </w:pPr>
      <w:r w:rsidRPr="00AC217E">
        <w:rPr>
          <w:rFonts w:ascii="Times New Roman" w:hAnsi="Times New Roman" w:cs="Times New Roman"/>
          <w:sz w:val="24"/>
          <w:szCs w:val="24"/>
        </w:rPr>
        <w:t xml:space="preserve"> </w:t>
      </w:r>
    </w:p>
    <w:p w14:paraId="2AA88744" w14:textId="4C3CDD99" w:rsidR="004919C4" w:rsidRDefault="004919C4" w:rsidP="006A6C86">
      <w:pPr>
        <w:tabs>
          <w:tab w:val="left" w:pos="3000"/>
        </w:tabs>
        <w:spacing w:line="360" w:lineRule="auto"/>
        <w:ind w:left="720"/>
        <w:jc w:val="both"/>
        <w:rPr>
          <w:rFonts w:ascii="Times New Roman" w:hAnsi="Times New Roman" w:cs="Times New Roman"/>
          <w:sz w:val="24"/>
          <w:szCs w:val="24"/>
        </w:rPr>
      </w:pPr>
      <w:r w:rsidRPr="00AC217E">
        <w:rPr>
          <w:rFonts w:ascii="Times New Roman" w:hAnsi="Times New Roman" w:cs="Times New Roman"/>
          <w:sz w:val="24"/>
          <w:szCs w:val="24"/>
        </w:rPr>
        <w:t>By change in concen</w:t>
      </w:r>
      <w:r w:rsidR="00D9094F">
        <w:rPr>
          <w:rFonts w:ascii="Times New Roman" w:hAnsi="Times New Roman" w:cs="Times New Roman"/>
          <w:sz w:val="24"/>
          <w:szCs w:val="24"/>
        </w:rPr>
        <w:t>tration and wavelengths i.e. 245</w:t>
      </w:r>
      <w:r w:rsidR="003A47BB">
        <w:rPr>
          <w:rFonts w:ascii="Times New Roman" w:hAnsi="Times New Roman" w:cs="Times New Roman"/>
          <w:sz w:val="24"/>
          <w:szCs w:val="24"/>
        </w:rPr>
        <w:t>nm and 25</w:t>
      </w:r>
      <w:r w:rsidRPr="00AC217E">
        <w:rPr>
          <w:rFonts w:ascii="Times New Roman" w:hAnsi="Times New Roman" w:cs="Times New Roman"/>
          <w:sz w:val="24"/>
          <w:szCs w:val="24"/>
        </w:rPr>
        <w:t xml:space="preserve">0nm % RSD is less than 2% i.e. within the range. So </w:t>
      </w:r>
      <w:r w:rsidR="00755DA2" w:rsidRPr="00AC217E">
        <w:rPr>
          <w:rFonts w:ascii="Times New Roman" w:hAnsi="Times New Roman" w:cs="Times New Roman"/>
          <w:sz w:val="24"/>
          <w:szCs w:val="24"/>
        </w:rPr>
        <w:t>parameter was</w:t>
      </w:r>
      <w:r w:rsidRPr="00AC217E">
        <w:rPr>
          <w:rFonts w:ascii="Times New Roman" w:hAnsi="Times New Roman" w:cs="Times New Roman"/>
          <w:sz w:val="24"/>
          <w:szCs w:val="24"/>
        </w:rPr>
        <w:t xml:space="preserve"> validated</w:t>
      </w:r>
    </w:p>
    <w:p w14:paraId="28B81E36" w14:textId="5765D8AC" w:rsidR="006A6C86" w:rsidRPr="00E20D6C" w:rsidRDefault="00E16DE9" w:rsidP="00CD7819">
      <w:pPr>
        <w:tabs>
          <w:tab w:val="left" w:pos="300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CD7819" w:rsidRPr="00E16DE9">
        <w:rPr>
          <w:rFonts w:ascii="Times New Roman" w:hAnsi="Times New Roman" w:cs="Times New Roman"/>
          <w:b/>
          <w:sz w:val="24"/>
          <w:szCs w:val="24"/>
        </w:rPr>
        <w:t>5</w:t>
      </w:r>
      <w:r w:rsidR="00E20D6C">
        <w:rPr>
          <w:rFonts w:ascii="Times New Roman" w:hAnsi="Times New Roman" w:cs="Times New Roman"/>
          <w:sz w:val="24"/>
          <w:szCs w:val="24"/>
        </w:rPr>
        <w:t xml:space="preserve">. </w:t>
      </w:r>
      <w:r w:rsidR="004E003E" w:rsidRPr="00E20D6C">
        <w:rPr>
          <w:rFonts w:ascii="Times New Roman" w:hAnsi="Times New Roman" w:cs="Times New Roman"/>
          <w:b/>
          <w:sz w:val="24"/>
          <w:szCs w:val="24"/>
        </w:rPr>
        <w:t>Ruggedness</w:t>
      </w:r>
    </w:p>
    <w:p w14:paraId="07BDBC92" w14:textId="531617D8" w:rsidR="00323A90" w:rsidRPr="00AC217E" w:rsidRDefault="009A14B4" w:rsidP="003F2749">
      <w:pPr>
        <w:pStyle w:val="ListParagraph"/>
        <w:tabs>
          <w:tab w:val="left" w:pos="3000"/>
        </w:tabs>
        <w:spacing w:line="360" w:lineRule="auto"/>
        <w:jc w:val="both"/>
        <w:rPr>
          <w:rFonts w:ascii="Times New Roman" w:hAnsi="Times New Roman" w:cs="Times New Roman"/>
          <w:sz w:val="24"/>
          <w:szCs w:val="24"/>
        </w:rPr>
      </w:pPr>
      <w:r w:rsidRPr="00AC217E">
        <w:rPr>
          <w:rFonts w:ascii="Times New Roman" w:hAnsi="Times New Roman" w:cs="Times New Roman"/>
          <w:sz w:val="24"/>
          <w:szCs w:val="24"/>
        </w:rPr>
        <w:t>The degree of repro</w:t>
      </w:r>
      <w:r w:rsidR="004E003E" w:rsidRPr="00AC217E">
        <w:rPr>
          <w:rFonts w:ascii="Times New Roman" w:hAnsi="Times New Roman" w:cs="Times New Roman"/>
          <w:sz w:val="24"/>
          <w:szCs w:val="24"/>
        </w:rPr>
        <w:t>d</w:t>
      </w:r>
      <w:r w:rsidRPr="00AC217E">
        <w:rPr>
          <w:rFonts w:ascii="Times New Roman" w:hAnsi="Times New Roman" w:cs="Times New Roman"/>
          <w:sz w:val="24"/>
          <w:szCs w:val="24"/>
        </w:rPr>
        <w:t>u</w:t>
      </w:r>
      <w:r w:rsidR="004E003E" w:rsidRPr="00AC217E">
        <w:rPr>
          <w:rFonts w:ascii="Times New Roman" w:hAnsi="Times New Roman" w:cs="Times New Roman"/>
          <w:sz w:val="24"/>
          <w:szCs w:val="24"/>
        </w:rPr>
        <w:t>ci</w:t>
      </w:r>
      <w:r w:rsidR="00A92BF6">
        <w:rPr>
          <w:rFonts w:ascii="Times New Roman" w:hAnsi="Times New Roman" w:cs="Times New Roman"/>
          <w:sz w:val="24"/>
          <w:szCs w:val="24"/>
        </w:rPr>
        <w:t xml:space="preserve">bility of </w:t>
      </w:r>
      <w:r w:rsidR="00992DBE">
        <w:rPr>
          <w:rFonts w:ascii="Times New Roman" w:hAnsi="Times New Roman" w:cs="Times New Roman"/>
          <w:sz w:val="24"/>
          <w:szCs w:val="24"/>
        </w:rPr>
        <w:t>test results of same sample within</w:t>
      </w:r>
      <w:r w:rsidRPr="00AC217E">
        <w:rPr>
          <w:rFonts w:ascii="Times New Roman" w:hAnsi="Times New Roman" w:cs="Times New Roman"/>
          <w:sz w:val="24"/>
          <w:szCs w:val="24"/>
        </w:rPr>
        <w:t xml:space="preserve"> different la</w:t>
      </w:r>
      <w:r w:rsidR="004F736D">
        <w:rPr>
          <w:rFonts w:ascii="Times New Roman" w:hAnsi="Times New Roman" w:cs="Times New Roman"/>
          <w:sz w:val="24"/>
          <w:szCs w:val="24"/>
        </w:rPr>
        <w:t xml:space="preserve">boratories </w:t>
      </w:r>
      <w:r w:rsidR="004C2962" w:rsidRPr="00AC217E">
        <w:rPr>
          <w:rFonts w:ascii="Times New Roman" w:hAnsi="Times New Roman" w:cs="Times New Roman"/>
          <w:sz w:val="24"/>
          <w:szCs w:val="24"/>
        </w:rPr>
        <w:t>and different analyst</w:t>
      </w:r>
      <w:r w:rsidR="00652488" w:rsidRPr="00AC217E">
        <w:rPr>
          <w:rFonts w:ascii="Times New Roman" w:hAnsi="Times New Roman" w:cs="Times New Roman"/>
          <w:sz w:val="24"/>
          <w:szCs w:val="24"/>
        </w:rPr>
        <w:t xml:space="preserve"> under same condition</w:t>
      </w:r>
      <w:r w:rsidR="002523C8" w:rsidRPr="00AC217E">
        <w:rPr>
          <w:rFonts w:ascii="Times New Roman" w:hAnsi="Times New Roman" w:cs="Times New Roman"/>
          <w:sz w:val="24"/>
          <w:szCs w:val="24"/>
        </w:rPr>
        <w:t xml:space="preserve"> with same concentration</w:t>
      </w:r>
      <w:r w:rsidR="004F736D">
        <w:rPr>
          <w:rFonts w:ascii="Times New Roman" w:hAnsi="Times New Roman" w:cs="Times New Roman"/>
          <w:sz w:val="24"/>
          <w:szCs w:val="24"/>
        </w:rPr>
        <w:t>.</w:t>
      </w:r>
    </w:p>
    <w:p w14:paraId="75F9AA5C" w14:textId="6961BDDF" w:rsidR="009D3FFF" w:rsidRPr="00AC217E" w:rsidRDefault="004C2962" w:rsidP="00E20D6C">
      <w:pPr>
        <w:tabs>
          <w:tab w:val="left" w:pos="3000"/>
        </w:tabs>
        <w:spacing w:line="360" w:lineRule="auto"/>
        <w:jc w:val="center"/>
        <w:rPr>
          <w:rFonts w:ascii="Times New Roman" w:hAnsi="Times New Roman" w:cs="Times New Roman"/>
          <w:b/>
          <w:sz w:val="24"/>
          <w:szCs w:val="24"/>
        </w:rPr>
      </w:pPr>
      <w:r w:rsidRPr="00AC217E">
        <w:rPr>
          <w:rFonts w:ascii="Times New Roman" w:hAnsi="Times New Roman" w:cs="Times New Roman"/>
          <w:b/>
          <w:sz w:val="24"/>
          <w:szCs w:val="24"/>
        </w:rPr>
        <w:t>Table</w:t>
      </w:r>
      <w:r w:rsidR="00B50EA7" w:rsidRPr="00AC217E">
        <w:rPr>
          <w:rFonts w:ascii="Times New Roman" w:hAnsi="Times New Roman" w:cs="Times New Roman"/>
          <w:b/>
          <w:sz w:val="24"/>
          <w:szCs w:val="24"/>
        </w:rPr>
        <w:t xml:space="preserve"> 6: R</w:t>
      </w:r>
      <w:r w:rsidR="009D3FFF" w:rsidRPr="00AC217E">
        <w:rPr>
          <w:rFonts w:ascii="Times New Roman" w:hAnsi="Times New Roman" w:cs="Times New Roman"/>
          <w:b/>
          <w:sz w:val="24"/>
          <w:szCs w:val="24"/>
        </w:rPr>
        <w:t xml:space="preserve">esults for </w:t>
      </w:r>
      <w:r w:rsidRPr="00AC217E">
        <w:rPr>
          <w:rFonts w:ascii="Times New Roman" w:hAnsi="Times New Roman" w:cs="Times New Roman"/>
          <w:b/>
          <w:sz w:val="24"/>
          <w:szCs w:val="24"/>
        </w:rPr>
        <w:t>ruggedness</w:t>
      </w:r>
    </w:p>
    <w:tbl>
      <w:tblPr>
        <w:tblStyle w:val="TableGrid"/>
        <w:tblW w:w="0" w:type="auto"/>
        <w:tblInd w:w="1008" w:type="dxa"/>
        <w:tblLook w:val="04A0" w:firstRow="1" w:lastRow="0" w:firstColumn="1" w:lastColumn="0" w:noHBand="0" w:noVBand="1"/>
      </w:tblPr>
      <w:tblGrid>
        <w:gridCol w:w="2340"/>
        <w:gridCol w:w="3036"/>
        <w:gridCol w:w="2724"/>
      </w:tblGrid>
      <w:tr w:rsidR="00CB1E87" w:rsidRPr="00AC217E" w14:paraId="693AA547" w14:textId="77777777" w:rsidTr="00807944">
        <w:tc>
          <w:tcPr>
            <w:tcW w:w="2340" w:type="dxa"/>
          </w:tcPr>
          <w:p w14:paraId="2FA85D2C" w14:textId="684B24CF" w:rsidR="00CB1E87" w:rsidRPr="00AC217E" w:rsidRDefault="00CB1E87"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Concentration</w:t>
            </w:r>
          </w:p>
        </w:tc>
        <w:tc>
          <w:tcPr>
            <w:tcW w:w="3036" w:type="dxa"/>
          </w:tcPr>
          <w:p w14:paraId="690B3DBE" w14:textId="25CFF86F" w:rsidR="00CB1E87" w:rsidRPr="00AC217E" w:rsidRDefault="00CB1E87"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Analyst 1</w:t>
            </w:r>
          </w:p>
        </w:tc>
        <w:tc>
          <w:tcPr>
            <w:tcW w:w="2724" w:type="dxa"/>
          </w:tcPr>
          <w:p w14:paraId="6F4C9D47" w14:textId="07E775B7" w:rsidR="00CB1E87" w:rsidRPr="00AC217E" w:rsidRDefault="00CB1E87"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Analyst 2</w:t>
            </w:r>
          </w:p>
        </w:tc>
      </w:tr>
      <w:tr w:rsidR="006E5B15" w:rsidRPr="00AC217E" w14:paraId="017F7CF4" w14:textId="77777777" w:rsidTr="00807944">
        <w:tc>
          <w:tcPr>
            <w:tcW w:w="2340" w:type="dxa"/>
            <w:vMerge w:val="restart"/>
          </w:tcPr>
          <w:p w14:paraId="46AB5D5F" w14:textId="77777777" w:rsidR="006E5B15" w:rsidRDefault="006E5B15" w:rsidP="001915FC">
            <w:pPr>
              <w:tabs>
                <w:tab w:val="left" w:pos="3000"/>
              </w:tabs>
              <w:spacing w:line="276" w:lineRule="auto"/>
              <w:jc w:val="center"/>
              <w:rPr>
                <w:rFonts w:ascii="Times New Roman" w:hAnsi="Times New Roman" w:cs="Times New Roman"/>
                <w:sz w:val="24"/>
                <w:szCs w:val="24"/>
              </w:rPr>
            </w:pPr>
          </w:p>
          <w:p w14:paraId="3729EAD1" w14:textId="77777777" w:rsidR="006E5B15" w:rsidRDefault="006E5B15" w:rsidP="001915FC">
            <w:pPr>
              <w:tabs>
                <w:tab w:val="left" w:pos="3000"/>
              </w:tabs>
              <w:spacing w:line="276" w:lineRule="auto"/>
              <w:jc w:val="center"/>
              <w:rPr>
                <w:rFonts w:ascii="Times New Roman" w:hAnsi="Times New Roman" w:cs="Times New Roman"/>
                <w:sz w:val="24"/>
                <w:szCs w:val="24"/>
              </w:rPr>
            </w:pPr>
          </w:p>
          <w:p w14:paraId="09E371A2" w14:textId="4E637722" w:rsidR="006E5B15" w:rsidRPr="00AC217E" w:rsidRDefault="006E5B1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15(µg/ml)</w:t>
            </w:r>
          </w:p>
        </w:tc>
        <w:tc>
          <w:tcPr>
            <w:tcW w:w="3036" w:type="dxa"/>
          </w:tcPr>
          <w:p w14:paraId="758B0959" w14:textId="5D6C5F1E" w:rsidR="006E5B15" w:rsidRPr="00AC217E" w:rsidRDefault="006E5B1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0.764</w:t>
            </w:r>
          </w:p>
        </w:tc>
        <w:tc>
          <w:tcPr>
            <w:tcW w:w="2724" w:type="dxa"/>
          </w:tcPr>
          <w:p w14:paraId="71F28FB1" w14:textId="2189DA64" w:rsidR="006E5B15" w:rsidRPr="00AC217E" w:rsidRDefault="006E5B1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0.765</w:t>
            </w:r>
          </w:p>
        </w:tc>
      </w:tr>
      <w:tr w:rsidR="006E5B15" w:rsidRPr="00AC217E" w14:paraId="61D5A756" w14:textId="77777777" w:rsidTr="00807944">
        <w:tc>
          <w:tcPr>
            <w:tcW w:w="2340" w:type="dxa"/>
            <w:vMerge/>
          </w:tcPr>
          <w:p w14:paraId="12E955AA" w14:textId="77777777" w:rsidR="006E5B15" w:rsidRPr="00AC217E" w:rsidRDefault="006E5B15" w:rsidP="001915FC">
            <w:pPr>
              <w:tabs>
                <w:tab w:val="left" w:pos="3000"/>
              </w:tabs>
              <w:spacing w:line="276" w:lineRule="auto"/>
              <w:jc w:val="center"/>
              <w:rPr>
                <w:rFonts w:ascii="Times New Roman" w:hAnsi="Times New Roman" w:cs="Times New Roman"/>
                <w:sz w:val="24"/>
                <w:szCs w:val="24"/>
              </w:rPr>
            </w:pPr>
          </w:p>
        </w:tc>
        <w:tc>
          <w:tcPr>
            <w:tcW w:w="3036" w:type="dxa"/>
          </w:tcPr>
          <w:p w14:paraId="1C881701" w14:textId="408BF5A9" w:rsidR="006E5B15" w:rsidRPr="00AC217E" w:rsidRDefault="006E5B1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0.762</w:t>
            </w:r>
          </w:p>
        </w:tc>
        <w:tc>
          <w:tcPr>
            <w:tcW w:w="2724" w:type="dxa"/>
          </w:tcPr>
          <w:p w14:paraId="2BE741D7" w14:textId="12916ACC" w:rsidR="006E5B15" w:rsidRPr="00AC217E" w:rsidRDefault="006E5B1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0.764</w:t>
            </w:r>
          </w:p>
        </w:tc>
      </w:tr>
      <w:tr w:rsidR="006E5B15" w:rsidRPr="00AC217E" w14:paraId="16C95157" w14:textId="77777777" w:rsidTr="00807944">
        <w:tc>
          <w:tcPr>
            <w:tcW w:w="2340" w:type="dxa"/>
            <w:vMerge/>
          </w:tcPr>
          <w:p w14:paraId="5C8188B6" w14:textId="77777777" w:rsidR="006E5B15" w:rsidRPr="00AC217E" w:rsidRDefault="006E5B15" w:rsidP="001915FC">
            <w:pPr>
              <w:tabs>
                <w:tab w:val="left" w:pos="3000"/>
              </w:tabs>
              <w:spacing w:line="276" w:lineRule="auto"/>
              <w:jc w:val="center"/>
              <w:rPr>
                <w:rFonts w:ascii="Times New Roman" w:hAnsi="Times New Roman" w:cs="Times New Roman"/>
                <w:sz w:val="24"/>
                <w:szCs w:val="24"/>
              </w:rPr>
            </w:pPr>
          </w:p>
        </w:tc>
        <w:tc>
          <w:tcPr>
            <w:tcW w:w="3036" w:type="dxa"/>
          </w:tcPr>
          <w:p w14:paraId="70669704" w14:textId="545C2B3C" w:rsidR="006E5B15" w:rsidRPr="00AC217E" w:rsidRDefault="006E5B1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0.765</w:t>
            </w:r>
          </w:p>
        </w:tc>
        <w:tc>
          <w:tcPr>
            <w:tcW w:w="2724" w:type="dxa"/>
          </w:tcPr>
          <w:p w14:paraId="2ABC59AF" w14:textId="6FBAC82F" w:rsidR="006E5B15" w:rsidRPr="00AC217E" w:rsidRDefault="006E5B1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0.766</w:t>
            </w:r>
          </w:p>
        </w:tc>
      </w:tr>
      <w:tr w:rsidR="006E5B15" w:rsidRPr="00AC217E" w14:paraId="7C821595" w14:textId="77777777" w:rsidTr="00807944">
        <w:tc>
          <w:tcPr>
            <w:tcW w:w="2340" w:type="dxa"/>
            <w:vMerge/>
          </w:tcPr>
          <w:p w14:paraId="44422403" w14:textId="77777777" w:rsidR="006E5B15" w:rsidRPr="00AC217E" w:rsidRDefault="006E5B15" w:rsidP="001915FC">
            <w:pPr>
              <w:tabs>
                <w:tab w:val="left" w:pos="3000"/>
              </w:tabs>
              <w:spacing w:line="276" w:lineRule="auto"/>
              <w:jc w:val="center"/>
              <w:rPr>
                <w:rFonts w:ascii="Times New Roman" w:hAnsi="Times New Roman" w:cs="Times New Roman"/>
                <w:sz w:val="24"/>
                <w:szCs w:val="24"/>
              </w:rPr>
            </w:pPr>
          </w:p>
        </w:tc>
        <w:tc>
          <w:tcPr>
            <w:tcW w:w="3036" w:type="dxa"/>
          </w:tcPr>
          <w:p w14:paraId="386C63C7" w14:textId="6EF38AA4" w:rsidR="006E5B15" w:rsidRPr="00AC217E" w:rsidRDefault="006E5B1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0.764</w:t>
            </w:r>
          </w:p>
        </w:tc>
        <w:tc>
          <w:tcPr>
            <w:tcW w:w="2724" w:type="dxa"/>
          </w:tcPr>
          <w:p w14:paraId="313C9738" w14:textId="495C4981" w:rsidR="006E5B15" w:rsidRPr="00AC217E" w:rsidRDefault="006E5B1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0.763</w:t>
            </w:r>
          </w:p>
        </w:tc>
      </w:tr>
      <w:tr w:rsidR="006E5B15" w:rsidRPr="00AC217E" w14:paraId="05E4655C" w14:textId="77777777" w:rsidTr="00807944">
        <w:tc>
          <w:tcPr>
            <w:tcW w:w="2340" w:type="dxa"/>
            <w:vMerge/>
          </w:tcPr>
          <w:p w14:paraId="2582F7F5" w14:textId="77777777" w:rsidR="006E5B15" w:rsidRPr="00AC217E" w:rsidRDefault="006E5B15" w:rsidP="001915FC">
            <w:pPr>
              <w:tabs>
                <w:tab w:val="left" w:pos="3000"/>
              </w:tabs>
              <w:spacing w:line="276" w:lineRule="auto"/>
              <w:jc w:val="center"/>
              <w:rPr>
                <w:rFonts w:ascii="Times New Roman" w:hAnsi="Times New Roman" w:cs="Times New Roman"/>
                <w:sz w:val="24"/>
                <w:szCs w:val="24"/>
              </w:rPr>
            </w:pPr>
          </w:p>
        </w:tc>
        <w:tc>
          <w:tcPr>
            <w:tcW w:w="3036" w:type="dxa"/>
          </w:tcPr>
          <w:p w14:paraId="2C6F2B07" w14:textId="101A9A5C" w:rsidR="006E5B15" w:rsidRPr="00AC217E" w:rsidRDefault="006E5B1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0.766</w:t>
            </w:r>
          </w:p>
        </w:tc>
        <w:tc>
          <w:tcPr>
            <w:tcW w:w="2724" w:type="dxa"/>
          </w:tcPr>
          <w:p w14:paraId="3FD267C9" w14:textId="747CBF2A" w:rsidR="006E5B15" w:rsidRPr="00AC217E" w:rsidRDefault="006E5B1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0.765</w:t>
            </w:r>
          </w:p>
        </w:tc>
      </w:tr>
      <w:tr w:rsidR="006E5B15" w:rsidRPr="00AC217E" w14:paraId="62082CAF" w14:textId="77777777" w:rsidTr="00807944">
        <w:tc>
          <w:tcPr>
            <w:tcW w:w="2340" w:type="dxa"/>
            <w:vMerge/>
          </w:tcPr>
          <w:p w14:paraId="26113E02" w14:textId="77777777" w:rsidR="006E5B15" w:rsidRPr="00AC217E" w:rsidRDefault="006E5B15" w:rsidP="001915FC">
            <w:pPr>
              <w:tabs>
                <w:tab w:val="left" w:pos="3000"/>
              </w:tabs>
              <w:spacing w:line="276" w:lineRule="auto"/>
              <w:jc w:val="center"/>
              <w:rPr>
                <w:rFonts w:ascii="Times New Roman" w:hAnsi="Times New Roman" w:cs="Times New Roman"/>
                <w:sz w:val="24"/>
                <w:szCs w:val="24"/>
              </w:rPr>
            </w:pPr>
          </w:p>
        </w:tc>
        <w:tc>
          <w:tcPr>
            <w:tcW w:w="3036" w:type="dxa"/>
          </w:tcPr>
          <w:p w14:paraId="7E84A66B" w14:textId="67A07ABC" w:rsidR="006E5B15" w:rsidRPr="00AC217E" w:rsidRDefault="006E5B1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0.765</w:t>
            </w:r>
          </w:p>
        </w:tc>
        <w:tc>
          <w:tcPr>
            <w:tcW w:w="2724" w:type="dxa"/>
          </w:tcPr>
          <w:p w14:paraId="41F152F4" w14:textId="70BE9E46" w:rsidR="006E5B15" w:rsidRPr="00AC217E" w:rsidRDefault="006E5B15" w:rsidP="001915FC">
            <w:pPr>
              <w:tabs>
                <w:tab w:val="left" w:pos="3000"/>
              </w:tabs>
              <w:spacing w:line="276" w:lineRule="auto"/>
              <w:jc w:val="center"/>
              <w:rPr>
                <w:rFonts w:ascii="Times New Roman" w:hAnsi="Times New Roman" w:cs="Times New Roman"/>
                <w:sz w:val="24"/>
                <w:szCs w:val="24"/>
              </w:rPr>
            </w:pPr>
            <w:r w:rsidRPr="00AC217E">
              <w:rPr>
                <w:rFonts w:ascii="Times New Roman" w:hAnsi="Times New Roman" w:cs="Times New Roman"/>
                <w:sz w:val="24"/>
                <w:szCs w:val="24"/>
              </w:rPr>
              <w:t>0.762</w:t>
            </w:r>
          </w:p>
        </w:tc>
      </w:tr>
    </w:tbl>
    <w:p w14:paraId="0EDE2808" w14:textId="77777777" w:rsidR="008719EB" w:rsidRDefault="008719EB" w:rsidP="008719EB">
      <w:pPr>
        <w:tabs>
          <w:tab w:val="left" w:pos="300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08E4F0C3" w14:textId="33426336" w:rsidR="007F33D7" w:rsidRPr="00AC217E" w:rsidRDefault="008719EB" w:rsidP="008719EB">
      <w:pPr>
        <w:tabs>
          <w:tab w:val="left" w:pos="3000"/>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7F33D7" w:rsidRPr="00AC217E">
        <w:rPr>
          <w:rFonts w:ascii="Times New Roman" w:hAnsi="Times New Roman" w:cs="Times New Roman"/>
          <w:sz w:val="24"/>
          <w:szCs w:val="24"/>
        </w:rPr>
        <w:t xml:space="preserve">By change in analyst and laboratory, there is no effect on absorbance with same </w:t>
      </w:r>
      <w:r>
        <w:rPr>
          <w:rFonts w:ascii="Times New Roman" w:hAnsi="Times New Roman" w:cs="Times New Roman"/>
          <w:sz w:val="24"/>
          <w:szCs w:val="24"/>
        </w:rPr>
        <w:t xml:space="preserve">               </w:t>
      </w:r>
      <w:r w:rsidR="007F33D7" w:rsidRPr="00AC217E">
        <w:rPr>
          <w:rFonts w:ascii="Times New Roman" w:hAnsi="Times New Roman" w:cs="Times New Roman"/>
          <w:sz w:val="24"/>
          <w:szCs w:val="24"/>
        </w:rPr>
        <w:t>conditions</w:t>
      </w:r>
      <w:r w:rsidR="004F736D">
        <w:rPr>
          <w:rFonts w:ascii="Times New Roman" w:hAnsi="Times New Roman" w:cs="Times New Roman"/>
          <w:sz w:val="24"/>
          <w:szCs w:val="24"/>
        </w:rPr>
        <w:t xml:space="preserve"> (Table 6)</w:t>
      </w:r>
      <w:r w:rsidR="007F33D7" w:rsidRPr="00AC217E">
        <w:rPr>
          <w:rFonts w:ascii="Times New Roman" w:hAnsi="Times New Roman" w:cs="Times New Roman"/>
          <w:sz w:val="24"/>
          <w:szCs w:val="24"/>
        </w:rPr>
        <w:t xml:space="preserve">. Hence, </w:t>
      </w:r>
      <w:r w:rsidR="00AD6F36" w:rsidRPr="00AC217E">
        <w:rPr>
          <w:rFonts w:ascii="Times New Roman" w:hAnsi="Times New Roman" w:cs="Times New Roman"/>
          <w:sz w:val="24"/>
          <w:szCs w:val="24"/>
        </w:rPr>
        <w:t>parameter was validated.</w:t>
      </w:r>
    </w:p>
    <w:p w14:paraId="7D23380B" w14:textId="2C7A3222" w:rsidR="006A6C86" w:rsidRPr="00CD7819" w:rsidRDefault="00CD7819" w:rsidP="00CD7819">
      <w:pPr>
        <w:tabs>
          <w:tab w:val="left" w:pos="3000"/>
        </w:tabs>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6. </w:t>
      </w:r>
      <w:r w:rsidR="007F4539" w:rsidRPr="00CD7819">
        <w:rPr>
          <w:rFonts w:ascii="Times New Roman" w:hAnsi="Times New Roman" w:cs="Times New Roman"/>
          <w:b/>
          <w:sz w:val="24"/>
          <w:szCs w:val="24"/>
        </w:rPr>
        <w:t>Limit of detection</w:t>
      </w:r>
      <w:r w:rsidR="00EB3FA3" w:rsidRPr="00CD7819">
        <w:rPr>
          <w:rFonts w:ascii="Times New Roman" w:hAnsi="Times New Roman" w:cs="Times New Roman"/>
          <w:b/>
          <w:sz w:val="24"/>
          <w:szCs w:val="24"/>
        </w:rPr>
        <w:t xml:space="preserve"> (LOD)</w:t>
      </w:r>
    </w:p>
    <w:p w14:paraId="3FEF50CF" w14:textId="77777777" w:rsidR="006A6C86" w:rsidRPr="00AC217E" w:rsidRDefault="00EB3FA3" w:rsidP="006A6C86">
      <w:pPr>
        <w:pStyle w:val="ListParagraph"/>
        <w:tabs>
          <w:tab w:val="left" w:pos="3000"/>
        </w:tabs>
        <w:spacing w:line="360" w:lineRule="auto"/>
        <w:jc w:val="both"/>
        <w:rPr>
          <w:rFonts w:ascii="Times New Roman" w:eastAsia="Times New Roman" w:hAnsi="Times New Roman" w:cs="Times New Roman"/>
          <w:color w:val="000000"/>
          <w:sz w:val="24"/>
          <w:szCs w:val="24"/>
        </w:rPr>
      </w:pPr>
      <w:r w:rsidRPr="00AC217E">
        <w:rPr>
          <w:rFonts w:ascii="Times New Roman" w:hAnsi="Times New Roman" w:cs="Times New Roman"/>
          <w:sz w:val="24"/>
          <w:szCs w:val="24"/>
        </w:rPr>
        <w:t>Limit of detection of an individual analytical procedure is the lowest amount of analyte in the sample which can be detected but not necessarily quantitated as an exact value.</w:t>
      </w:r>
      <w:r w:rsidR="00E7149E" w:rsidRPr="00AC217E">
        <w:rPr>
          <w:rFonts w:ascii="Times New Roman" w:hAnsi="Times New Roman" w:cs="Times New Roman"/>
          <w:sz w:val="24"/>
          <w:szCs w:val="24"/>
        </w:rPr>
        <w:t xml:space="preserve"> LOD was found to be </w:t>
      </w:r>
      <w:r w:rsidR="00E7149E" w:rsidRPr="00AC217E">
        <w:rPr>
          <w:rFonts w:ascii="Times New Roman" w:eastAsia="Times New Roman" w:hAnsi="Times New Roman" w:cs="Times New Roman"/>
          <w:color w:val="000000"/>
          <w:sz w:val="24"/>
          <w:szCs w:val="24"/>
        </w:rPr>
        <w:t>0.862.</w:t>
      </w:r>
    </w:p>
    <w:p w14:paraId="40BA53A1" w14:textId="5CFB020E" w:rsidR="006A6C86" w:rsidRPr="00CD7819" w:rsidRDefault="00CD7819" w:rsidP="00CD7819">
      <w:pPr>
        <w:tabs>
          <w:tab w:val="left" w:pos="3000"/>
        </w:tabs>
        <w:spacing w:line="360" w:lineRule="auto"/>
        <w:ind w:left="360"/>
        <w:jc w:val="both"/>
        <w:rPr>
          <w:rFonts w:ascii="Times New Roman" w:hAnsi="Times New Roman" w:cs="Times New Roman"/>
          <w:b/>
          <w:sz w:val="24"/>
          <w:szCs w:val="24"/>
        </w:rPr>
      </w:pPr>
      <w:r w:rsidRPr="00E16DE9">
        <w:rPr>
          <w:rFonts w:ascii="Times New Roman" w:hAnsi="Times New Roman" w:cs="Times New Roman"/>
          <w:sz w:val="24"/>
          <w:szCs w:val="24"/>
        </w:rPr>
        <w:lastRenderedPageBreak/>
        <w:t>7</w:t>
      </w:r>
      <w:r>
        <w:rPr>
          <w:rFonts w:ascii="Times New Roman" w:hAnsi="Times New Roman" w:cs="Times New Roman"/>
          <w:b/>
          <w:sz w:val="24"/>
          <w:szCs w:val="24"/>
        </w:rPr>
        <w:t xml:space="preserve">. </w:t>
      </w:r>
      <w:r w:rsidR="00D03471" w:rsidRPr="00CD7819">
        <w:rPr>
          <w:rFonts w:ascii="Times New Roman" w:hAnsi="Times New Roman" w:cs="Times New Roman"/>
          <w:b/>
          <w:sz w:val="24"/>
          <w:szCs w:val="24"/>
        </w:rPr>
        <w:t>Limit of quantit</w:t>
      </w:r>
      <w:r w:rsidR="00521DCE" w:rsidRPr="00CD7819">
        <w:rPr>
          <w:rFonts w:ascii="Times New Roman" w:hAnsi="Times New Roman" w:cs="Times New Roman"/>
          <w:b/>
          <w:sz w:val="24"/>
          <w:szCs w:val="24"/>
        </w:rPr>
        <w:t>ation (LOQ)</w:t>
      </w:r>
    </w:p>
    <w:p w14:paraId="28B6AFC6" w14:textId="472710EB" w:rsidR="00FD0CB2" w:rsidRDefault="00B5286B" w:rsidP="006A6C86">
      <w:pPr>
        <w:pStyle w:val="ListParagraph"/>
        <w:tabs>
          <w:tab w:val="left" w:pos="3000"/>
        </w:tabs>
        <w:spacing w:line="360" w:lineRule="auto"/>
        <w:jc w:val="both"/>
        <w:rPr>
          <w:rFonts w:ascii="Times New Roman" w:eastAsia="Times New Roman" w:hAnsi="Times New Roman" w:cs="Times New Roman"/>
          <w:color w:val="000000"/>
          <w:sz w:val="24"/>
          <w:szCs w:val="24"/>
        </w:rPr>
      </w:pPr>
      <w:r w:rsidRPr="00AC217E">
        <w:rPr>
          <w:rFonts w:ascii="Times New Roman" w:hAnsi="Times New Roman" w:cs="Times New Roman"/>
          <w:sz w:val="24"/>
          <w:szCs w:val="24"/>
        </w:rPr>
        <w:t xml:space="preserve">Limit of quantitation of an individual analytical procedure is the lowest amount of an analyte in the sample which can be quantified as an exact value. LOQ was found to be </w:t>
      </w:r>
      <w:r w:rsidRPr="00AC217E">
        <w:rPr>
          <w:rFonts w:ascii="Times New Roman" w:eastAsia="Times New Roman" w:hAnsi="Times New Roman" w:cs="Times New Roman"/>
          <w:color w:val="000000"/>
          <w:sz w:val="24"/>
          <w:szCs w:val="24"/>
        </w:rPr>
        <w:t>2.612.</w:t>
      </w:r>
    </w:p>
    <w:p w14:paraId="5473B13C" w14:textId="77777777" w:rsidR="00CF2E96" w:rsidRDefault="00CF2E96" w:rsidP="006A6C86">
      <w:pPr>
        <w:pStyle w:val="ListParagraph"/>
        <w:tabs>
          <w:tab w:val="left" w:pos="3000"/>
        </w:tabs>
        <w:spacing w:line="360" w:lineRule="auto"/>
        <w:jc w:val="both"/>
        <w:rPr>
          <w:rFonts w:ascii="Times New Roman" w:eastAsia="Times New Roman" w:hAnsi="Times New Roman" w:cs="Times New Roman"/>
          <w:color w:val="000000"/>
          <w:sz w:val="24"/>
          <w:szCs w:val="24"/>
        </w:rPr>
      </w:pPr>
    </w:p>
    <w:p w14:paraId="6FE8D301" w14:textId="77777777" w:rsidR="00E93B0F" w:rsidRPr="00AC217E" w:rsidRDefault="00E93B0F" w:rsidP="006A6C86">
      <w:pPr>
        <w:pStyle w:val="ListParagraph"/>
        <w:tabs>
          <w:tab w:val="left" w:pos="3000"/>
        </w:tabs>
        <w:spacing w:line="360" w:lineRule="auto"/>
        <w:jc w:val="both"/>
        <w:rPr>
          <w:rFonts w:ascii="Times New Roman" w:hAnsi="Times New Roman" w:cs="Times New Roman"/>
          <w:b/>
          <w:sz w:val="24"/>
          <w:szCs w:val="24"/>
        </w:rPr>
      </w:pPr>
    </w:p>
    <w:p w14:paraId="27AFF696" w14:textId="77777777" w:rsidR="007C29F3" w:rsidRPr="00AC217E" w:rsidRDefault="00841360" w:rsidP="00FE6C61">
      <w:pPr>
        <w:spacing w:line="360" w:lineRule="auto"/>
        <w:jc w:val="both"/>
        <w:rPr>
          <w:rFonts w:ascii="Times New Roman" w:eastAsia="Times New Roman" w:hAnsi="Times New Roman" w:cs="Times New Roman"/>
          <w:b/>
          <w:color w:val="000000"/>
          <w:sz w:val="24"/>
          <w:szCs w:val="24"/>
        </w:rPr>
      </w:pPr>
      <w:r w:rsidRPr="00AC217E">
        <w:rPr>
          <w:rFonts w:ascii="Times New Roman" w:eastAsia="Times New Roman" w:hAnsi="Times New Roman" w:cs="Times New Roman"/>
          <w:b/>
          <w:color w:val="000000"/>
          <w:sz w:val="24"/>
          <w:szCs w:val="24"/>
        </w:rPr>
        <w:t>CONCLUSION</w:t>
      </w:r>
    </w:p>
    <w:p w14:paraId="24938E11" w14:textId="662F6BCE" w:rsidR="007C29F3" w:rsidRDefault="007C29F3" w:rsidP="00FE6C61">
      <w:pPr>
        <w:spacing w:line="360" w:lineRule="auto"/>
        <w:jc w:val="both"/>
        <w:rPr>
          <w:rFonts w:ascii="Times New Roman" w:eastAsia="Times New Roman" w:hAnsi="Times New Roman" w:cs="Times New Roman"/>
          <w:color w:val="000000"/>
          <w:sz w:val="24"/>
          <w:szCs w:val="24"/>
        </w:rPr>
      </w:pPr>
      <w:r w:rsidRPr="00AC217E">
        <w:rPr>
          <w:rFonts w:ascii="Times New Roman" w:eastAsia="Times New Roman" w:hAnsi="Times New Roman" w:cs="Times New Roman"/>
          <w:color w:val="000000"/>
          <w:sz w:val="24"/>
          <w:szCs w:val="24"/>
        </w:rPr>
        <w:t>The proposed UV spectroscopic method is found to be accurate, precise, stable, linear, specific, and simple for quan</w:t>
      </w:r>
      <w:r w:rsidR="00A80EE9">
        <w:rPr>
          <w:rFonts w:ascii="Times New Roman" w:eastAsia="Times New Roman" w:hAnsi="Times New Roman" w:cs="Times New Roman"/>
          <w:color w:val="000000"/>
          <w:sz w:val="24"/>
          <w:szCs w:val="24"/>
        </w:rPr>
        <w:t>titative estimation of benzoyl peroxide</w:t>
      </w:r>
      <w:r w:rsidRPr="00AC217E">
        <w:rPr>
          <w:rFonts w:ascii="Times New Roman" w:eastAsia="Times New Roman" w:hAnsi="Times New Roman" w:cs="Times New Roman"/>
          <w:color w:val="000000"/>
          <w:sz w:val="24"/>
          <w:szCs w:val="24"/>
        </w:rPr>
        <w:t xml:space="preserve"> in bulk and pharmaceutical dosage form. Hence </w:t>
      </w:r>
      <w:r w:rsidR="007522CE" w:rsidRPr="00AC217E">
        <w:rPr>
          <w:rFonts w:ascii="Times New Roman" w:eastAsia="Times New Roman" w:hAnsi="Times New Roman" w:cs="Times New Roman"/>
          <w:color w:val="000000"/>
          <w:sz w:val="24"/>
          <w:szCs w:val="24"/>
        </w:rPr>
        <w:t>the present UV</w:t>
      </w:r>
      <w:r w:rsidRPr="00AC217E">
        <w:rPr>
          <w:rFonts w:ascii="Times New Roman" w:eastAsia="Times New Roman" w:hAnsi="Times New Roman" w:cs="Times New Roman"/>
          <w:color w:val="000000"/>
          <w:sz w:val="24"/>
          <w:szCs w:val="24"/>
        </w:rPr>
        <w:t xml:space="preserve"> spectroscopic method is suitable for routine a</w:t>
      </w:r>
      <w:r w:rsidR="00086E32">
        <w:rPr>
          <w:rFonts w:ascii="Times New Roman" w:eastAsia="Times New Roman" w:hAnsi="Times New Roman" w:cs="Times New Roman"/>
          <w:color w:val="000000"/>
          <w:sz w:val="24"/>
          <w:szCs w:val="24"/>
        </w:rPr>
        <w:t>ssay of benzoyl peroxide</w:t>
      </w:r>
      <w:r w:rsidR="005D59CF">
        <w:rPr>
          <w:rFonts w:ascii="Times New Roman" w:eastAsia="Times New Roman" w:hAnsi="Times New Roman" w:cs="Times New Roman"/>
          <w:color w:val="000000"/>
          <w:sz w:val="24"/>
          <w:szCs w:val="24"/>
        </w:rPr>
        <w:t xml:space="preserve"> in bulk and</w:t>
      </w:r>
      <w:r w:rsidRPr="00AC217E">
        <w:rPr>
          <w:rFonts w:ascii="Times New Roman" w:eastAsia="Times New Roman" w:hAnsi="Times New Roman" w:cs="Times New Roman"/>
          <w:color w:val="000000"/>
          <w:sz w:val="24"/>
          <w:szCs w:val="24"/>
        </w:rPr>
        <w:t xml:space="preserve"> pharmaceutical </w:t>
      </w:r>
      <w:r w:rsidR="007522CE" w:rsidRPr="00AC217E">
        <w:rPr>
          <w:rFonts w:ascii="Times New Roman" w:eastAsia="Times New Roman" w:hAnsi="Times New Roman" w:cs="Times New Roman"/>
          <w:color w:val="000000"/>
          <w:sz w:val="24"/>
          <w:szCs w:val="24"/>
        </w:rPr>
        <w:t>formulations.</w:t>
      </w:r>
    </w:p>
    <w:p w14:paraId="13A5C1E9" w14:textId="77777777" w:rsidR="003C61C7" w:rsidRPr="00AC217E" w:rsidRDefault="003C61C7" w:rsidP="00FE6C61">
      <w:pPr>
        <w:spacing w:line="360" w:lineRule="auto"/>
        <w:jc w:val="both"/>
        <w:rPr>
          <w:rFonts w:ascii="Times New Roman" w:eastAsia="Times New Roman" w:hAnsi="Times New Roman" w:cs="Times New Roman"/>
          <w:color w:val="000000"/>
          <w:sz w:val="24"/>
          <w:szCs w:val="24"/>
        </w:rPr>
      </w:pPr>
    </w:p>
    <w:p w14:paraId="4BBDF725" w14:textId="77777777" w:rsidR="00136B97" w:rsidRPr="00AC217E" w:rsidRDefault="00517F81" w:rsidP="00FE6C61">
      <w:pPr>
        <w:spacing w:line="360" w:lineRule="auto"/>
        <w:jc w:val="both"/>
        <w:rPr>
          <w:rFonts w:ascii="Times New Roman" w:eastAsia="Times New Roman" w:hAnsi="Times New Roman" w:cs="Times New Roman"/>
          <w:b/>
          <w:color w:val="000000"/>
          <w:sz w:val="24"/>
          <w:szCs w:val="24"/>
        </w:rPr>
      </w:pPr>
      <w:r w:rsidRPr="00AC217E">
        <w:rPr>
          <w:rFonts w:ascii="Times New Roman" w:eastAsia="Times New Roman" w:hAnsi="Times New Roman" w:cs="Times New Roman"/>
          <w:b/>
          <w:color w:val="000000"/>
          <w:sz w:val="24"/>
          <w:szCs w:val="24"/>
        </w:rPr>
        <w:t>ACKNOWLEDGEMMENT</w:t>
      </w:r>
    </w:p>
    <w:p w14:paraId="51BF1F88" w14:textId="72F20D3F" w:rsidR="008A0465" w:rsidRPr="00AC217E" w:rsidRDefault="008A0465" w:rsidP="00FE6C61">
      <w:pPr>
        <w:spacing w:line="360" w:lineRule="auto"/>
        <w:jc w:val="both"/>
        <w:rPr>
          <w:rFonts w:ascii="Times New Roman" w:eastAsia="Times New Roman" w:hAnsi="Times New Roman" w:cs="Times New Roman"/>
          <w:color w:val="000000"/>
          <w:sz w:val="24"/>
          <w:szCs w:val="24"/>
        </w:rPr>
      </w:pPr>
      <w:r w:rsidRPr="00AC217E">
        <w:rPr>
          <w:rFonts w:ascii="Times New Roman" w:eastAsia="Times New Roman" w:hAnsi="Times New Roman" w:cs="Times New Roman"/>
          <w:color w:val="000000"/>
          <w:sz w:val="24"/>
          <w:szCs w:val="24"/>
        </w:rPr>
        <w:t>The authors are thankful to</w:t>
      </w:r>
      <w:r w:rsidR="00C507D0">
        <w:rPr>
          <w:rFonts w:ascii="Times New Roman" w:eastAsia="Times New Roman" w:hAnsi="Times New Roman" w:cs="Times New Roman"/>
          <w:color w:val="000000"/>
          <w:sz w:val="24"/>
          <w:szCs w:val="24"/>
        </w:rPr>
        <w:t xml:space="preserve"> the</w:t>
      </w:r>
      <w:r w:rsidRPr="00AC217E">
        <w:rPr>
          <w:rFonts w:ascii="Times New Roman" w:eastAsia="Times New Roman" w:hAnsi="Times New Roman" w:cs="Times New Roman"/>
          <w:color w:val="000000"/>
          <w:sz w:val="24"/>
          <w:szCs w:val="24"/>
        </w:rPr>
        <w:t xml:space="preserve"> principal and the management, DSTS </w:t>
      </w:r>
      <w:r w:rsidR="003F2749" w:rsidRPr="00AC217E">
        <w:rPr>
          <w:rFonts w:ascii="Times New Roman" w:eastAsia="Times New Roman" w:hAnsi="Times New Roman" w:cs="Times New Roman"/>
          <w:color w:val="000000"/>
          <w:sz w:val="24"/>
          <w:szCs w:val="24"/>
        </w:rPr>
        <w:t>Mandal’s</w:t>
      </w:r>
      <w:r w:rsidR="004951F5">
        <w:rPr>
          <w:rFonts w:ascii="Times New Roman" w:eastAsia="Times New Roman" w:hAnsi="Times New Roman" w:cs="Times New Roman"/>
          <w:color w:val="000000"/>
          <w:sz w:val="24"/>
          <w:szCs w:val="24"/>
        </w:rPr>
        <w:t xml:space="preserve"> College of P</w:t>
      </w:r>
      <w:r w:rsidRPr="00AC217E">
        <w:rPr>
          <w:rFonts w:ascii="Times New Roman" w:eastAsia="Times New Roman" w:hAnsi="Times New Roman" w:cs="Times New Roman"/>
          <w:color w:val="000000"/>
          <w:sz w:val="24"/>
          <w:szCs w:val="24"/>
        </w:rPr>
        <w:t>harmacy Solapur, for providing the necessary facilities for research.</w:t>
      </w:r>
    </w:p>
    <w:p w14:paraId="2C297D1F" w14:textId="77777777" w:rsidR="00136B97" w:rsidRPr="00AC217E" w:rsidRDefault="00136B97" w:rsidP="00FE6C61">
      <w:pPr>
        <w:spacing w:line="360" w:lineRule="auto"/>
        <w:jc w:val="both"/>
        <w:rPr>
          <w:rFonts w:ascii="Times New Roman" w:eastAsia="Times New Roman" w:hAnsi="Times New Roman" w:cs="Times New Roman"/>
          <w:b/>
          <w:color w:val="000000"/>
          <w:sz w:val="24"/>
          <w:szCs w:val="24"/>
        </w:rPr>
      </w:pPr>
      <w:r w:rsidRPr="00AC217E">
        <w:rPr>
          <w:rFonts w:ascii="Times New Roman" w:eastAsia="Times New Roman" w:hAnsi="Times New Roman" w:cs="Times New Roman"/>
          <w:b/>
          <w:color w:val="000000"/>
          <w:sz w:val="24"/>
          <w:szCs w:val="24"/>
        </w:rPr>
        <w:t>REFERENCES</w:t>
      </w:r>
    </w:p>
    <w:p w14:paraId="18CBA37B" w14:textId="488F117D" w:rsidR="004954A1" w:rsidRPr="004954A1" w:rsidRDefault="004954A1" w:rsidP="00FE6C61">
      <w:pPr>
        <w:pStyle w:val="ListParagraph"/>
        <w:numPr>
          <w:ilvl w:val="0"/>
          <w:numId w:val="1"/>
        </w:num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Wankhade</w:t>
      </w:r>
      <w:r w:rsidR="00812631">
        <w:rPr>
          <w:rFonts w:ascii="Times New Roman" w:hAnsi="Times New Roman" w:cs="Times New Roman"/>
          <w:sz w:val="24"/>
          <w:szCs w:val="24"/>
        </w:rPr>
        <w:t xml:space="preserve"> RA, </w:t>
      </w:r>
      <w:r>
        <w:rPr>
          <w:rFonts w:ascii="Times New Roman" w:hAnsi="Times New Roman" w:cs="Times New Roman"/>
          <w:sz w:val="24"/>
          <w:szCs w:val="24"/>
        </w:rPr>
        <w:t xml:space="preserve"> Bhalerao</w:t>
      </w:r>
      <w:r w:rsidR="00812631">
        <w:rPr>
          <w:rFonts w:ascii="Times New Roman" w:hAnsi="Times New Roman" w:cs="Times New Roman"/>
          <w:sz w:val="24"/>
          <w:szCs w:val="24"/>
        </w:rPr>
        <w:t xml:space="preserve"> SB</w:t>
      </w:r>
      <w:r>
        <w:rPr>
          <w:rFonts w:ascii="Times New Roman" w:hAnsi="Times New Roman" w:cs="Times New Roman"/>
          <w:sz w:val="24"/>
          <w:szCs w:val="24"/>
        </w:rPr>
        <w:t xml:space="preserve"> et al.Analysis of erythromycin and benzoyl peroxide incombined dosage form by UV-Visible shectrophotometry. Int J Pharm </w:t>
      </w:r>
      <w:proofErr w:type="spellStart"/>
      <w:r>
        <w:rPr>
          <w:rFonts w:ascii="Times New Roman" w:hAnsi="Times New Roman" w:cs="Times New Roman"/>
          <w:sz w:val="24"/>
          <w:szCs w:val="24"/>
        </w:rPr>
        <w:t>Pharm</w:t>
      </w:r>
      <w:proofErr w:type="spellEnd"/>
      <w:r>
        <w:rPr>
          <w:rFonts w:ascii="Times New Roman" w:hAnsi="Times New Roman" w:cs="Times New Roman"/>
          <w:sz w:val="24"/>
          <w:szCs w:val="24"/>
        </w:rPr>
        <w:t xml:space="preserve"> Sci.</w:t>
      </w:r>
      <w:r w:rsidR="00BB0FE8">
        <w:rPr>
          <w:rFonts w:ascii="Times New Roman" w:hAnsi="Times New Roman" w:cs="Times New Roman"/>
          <w:sz w:val="24"/>
          <w:szCs w:val="24"/>
        </w:rPr>
        <w:t xml:space="preserve">, </w:t>
      </w:r>
      <w:r>
        <w:rPr>
          <w:rFonts w:ascii="Times New Roman" w:hAnsi="Times New Roman" w:cs="Times New Roman"/>
          <w:sz w:val="24"/>
          <w:szCs w:val="24"/>
        </w:rPr>
        <w:t>2012; 4(4): 527-531</w:t>
      </w:r>
    </w:p>
    <w:p w14:paraId="4EB1EA7F" w14:textId="56DBAF48" w:rsidR="00F7589B" w:rsidRPr="00C26C46" w:rsidRDefault="00907D38" w:rsidP="00FE6C61">
      <w:pPr>
        <w:pStyle w:val="ListParagraph"/>
        <w:numPr>
          <w:ilvl w:val="0"/>
          <w:numId w:val="1"/>
        </w:numPr>
        <w:spacing w:line="360" w:lineRule="auto"/>
        <w:jc w:val="both"/>
        <w:rPr>
          <w:rFonts w:ascii="Times New Roman" w:hAnsi="Times New Roman" w:cs="Times New Roman"/>
          <w:bCs/>
          <w:sz w:val="24"/>
          <w:szCs w:val="24"/>
        </w:rPr>
      </w:pPr>
      <w:r w:rsidRPr="00907D38">
        <w:rPr>
          <w:rFonts w:ascii="Times New Roman" w:hAnsi="Times New Roman" w:cs="Times New Roman"/>
          <w:bCs/>
          <w:sz w:val="24"/>
          <w:szCs w:val="24"/>
        </w:rPr>
        <w:t>https://www.drugbank.ca/drugs</w:t>
      </w:r>
      <w:r>
        <w:rPr>
          <w:rFonts w:ascii="Times New Roman" w:hAnsi="Times New Roman" w:cs="Times New Roman"/>
          <w:bCs/>
          <w:sz w:val="24"/>
          <w:szCs w:val="24"/>
        </w:rPr>
        <w:t>/DB09096</w:t>
      </w:r>
      <w:r w:rsidR="00DE148E">
        <w:rPr>
          <w:rStyle w:val="Hyperlink"/>
          <w:rFonts w:ascii="Times New Roman" w:hAnsi="Times New Roman" w:cs="Times New Roman"/>
          <w:bCs/>
          <w:color w:val="auto"/>
          <w:sz w:val="24"/>
          <w:szCs w:val="24"/>
        </w:rPr>
        <w:t>.</w:t>
      </w:r>
    </w:p>
    <w:p w14:paraId="2C216382" w14:textId="339EC360" w:rsidR="0069636E" w:rsidRPr="0069636E" w:rsidRDefault="00812631" w:rsidP="00FE6C61">
      <w:pPr>
        <w:pStyle w:val="ListParagraph"/>
        <w:numPr>
          <w:ilvl w:val="0"/>
          <w:numId w:val="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Kraingkrai PK, Kate GP</w:t>
      </w:r>
      <w:r w:rsidR="0069636E">
        <w:rPr>
          <w:rFonts w:ascii="Times New Roman" w:hAnsi="Times New Roman" w:cs="Times New Roman"/>
          <w:bCs/>
          <w:sz w:val="24"/>
          <w:szCs w:val="24"/>
        </w:rPr>
        <w:t>. A rapid and sensitive spectrophotometric method for the determination of benzoyl peroxide in wheat flour samples</w:t>
      </w:r>
      <w:r w:rsidR="00323034">
        <w:rPr>
          <w:rFonts w:ascii="Times New Roman" w:hAnsi="Times New Roman" w:cs="Times New Roman"/>
          <w:bCs/>
          <w:sz w:val="24"/>
          <w:szCs w:val="24"/>
        </w:rPr>
        <w:t xml:space="preserve">. J of Food and Drug </w:t>
      </w:r>
      <w:proofErr w:type="gramStart"/>
      <w:r w:rsidR="00323034">
        <w:rPr>
          <w:rFonts w:ascii="Times New Roman" w:hAnsi="Times New Roman" w:cs="Times New Roman"/>
          <w:bCs/>
          <w:sz w:val="24"/>
          <w:szCs w:val="24"/>
        </w:rPr>
        <w:t>Analysis</w:t>
      </w:r>
      <w:r w:rsidR="00BB0FE8">
        <w:rPr>
          <w:rFonts w:ascii="Times New Roman" w:hAnsi="Times New Roman" w:cs="Times New Roman"/>
          <w:bCs/>
          <w:sz w:val="24"/>
          <w:szCs w:val="24"/>
        </w:rPr>
        <w:t>.,</w:t>
      </w:r>
      <w:proofErr w:type="gramEnd"/>
      <w:r w:rsidR="00323034">
        <w:rPr>
          <w:rFonts w:ascii="Times New Roman" w:hAnsi="Times New Roman" w:cs="Times New Roman"/>
          <w:bCs/>
          <w:sz w:val="24"/>
          <w:szCs w:val="24"/>
        </w:rPr>
        <w:t xml:space="preserve"> 2015; 23(4): 652-659.</w:t>
      </w:r>
    </w:p>
    <w:p w14:paraId="28A4FC66" w14:textId="6CBA00FB" w:rsidR="007E6562" w:rsidRDefault="0001457E" w:rsidP="00FE6C61">
      <w:pPr>
        <w:pStyle w:val="ListParagraph"/>
        <w:numPr>
          <w:ilvl w:val="0"/>
          <w:numId w:val="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Barange</w:t>
      </w:r>
      <w:r w:rsidR="00812631">
        <w:rPr>
          <w:rFonts w:ascii="Times New Roman" w:hAnsi="Times New Roman" w:cs="Times New Roman"/>
          <w:bCs/>
          <w:sz w:val="24"/>
          <w:szCs w:val="24"/>
        </w:rPr>
        <w:t xml:space="preserve"> H, </w:t>
      </w:r>
      <w:r w:rsidR="000F2D3E">
        <w:rPr>
          <w:rFonts w:ascii="Times New Roman" w:hAnsi="Times New Roman" w:cs="Times New Roman"/>
          <w:bCs/>
          <w:sz w:val="24"/>
          <w:szCs w:val="24"/>
        </w:rPr>
        <w:t xml:space="preserve"> Ashar</w:t>
      </w:r>
      <w:r w:rsidR="00812631">
        <w:rPr>
          <w:rFonts w:ascii="Times New Roman" w:hAnsi="Times New Roman" w:cs="Times New Roman"/>
          <w:bCs/>
          <w:sz w:val="24"/>
          <w:szCs w:val="24"/>
        </w:rPr>
        <w:t xml:space="preserve"> S and </w:t>
      </w:r>
      <w:r w:rsidR="000F2D3E">
        <w:rPr>
          <w:rFonts w:ascii="Times New Roman" w:hAnsi="Times New Roman" w:cs="Times New Roman"/>
          <w:bCs/>
          <w:sz w:val="24"/>
          <w:szCs w:val="24"/>
        </w:rPr>
        <w:t xml:space="preserve"> Sheikh</w:t>
      </w:r>
      <w:r w:rsidR="00812631">
        <w:rPr>
          <w:rFonts w:ascii="Times New Roman" w:hAnsi="Times New Roman" w:cs="Times New Roman"/>
          <w:bCs/>
          <w:sz w:val="24"/>
          <w:szCs w:val="24"/>
        </w:rPr>
        <w:t xml:space="preserve"> U</w:t>
      </w:r>
      <w:r w:rsidR="000F2D3E">
        <w:rPr>
          <w:rFonts w:ascii="Times New Roman" w:hAnsi="Times New Roman" w:cs="Times New Roman"/>
          <w:bCs/>
          <w:sz w:val="24"/>
          <w:szCs w:val="24"/>
        </w:rPr>
        <w:t>. Development of analytical method f</w:t>
      </w:r>
      <w:r w:rsidR="002E313A">
        <w:rPr>
          <w:rFonts w:ascii="Times New Roman" w:hAnsi="Times New Roman" w:cs="Times New Roman"/>
          <w:bCs/>
          <w:sz w:val="24"/>
          <w:szCs w:val="24"/>
        </w:rPr>
        <w:t xml:space="preserve">or simultenious estimation of </w:t>
      </w:r>
      <w:r w:rsidR="000F2D3E">
        <w:rPr>
          <w:rFonts w:ascii="Times New Roman" w:hAnsi="Times New Roman" w:cs="Times New Roman"/>
          <w:bCs/>
          <w:sz w:val="24"/>
          <w:szCs w:val="24"/>
        </w:rPr>
        <w:t xml:space="preserve">Adapalene and Benzoyl peroxide in gel formulation by RP-HPLC. Global J of pharmacy and pharmaceutical </w:t>
      </w:r>
      <w:proofErr w:type="gramStart"/>
      <w:r w:rsidR="000F2D3E">
        <w:rPr>
          <w:rFonts w:ascii="Times New Roman" w:hAnsi="Times New Roman" w:cs="Times New Roman"/>
          <w:bCs/>
          <w:sz w:val="24"/>
          <w:szCs w:val="24"/>
        </w:rPr>
        <w:t>sciences</w:t>
      </w:r>
      <w:r w:rsidR="00BB0FE8">
        <w:rPr>
          <w:rFonts w:ascii="Times New Roman" w:hAnsi="Times New Roman" w:cs="Times New Roman"/>
          <w:bCs/>
          <w:sz w:val="24"/>
          <w:szCs w:val="24"/>
        </w:rPr>
        <w:t>.,</w:t>
      </w:r>
      <w:proofErr w:type="gramEnd"/>
      <w:r w:rsidR="000F2D3E">
        <w:rPr>
          <w:rFonts w:ascii="Times New Roman" w:hAnsi="Times New Roman" w:cs="Times New Roman"/>
          <w:bCs/>
          <w:sz w:val="24"/>
          <w:szCs w:val="24"/>
        </w:rPr>
        <w:t xml:space="preserve"> 2018; 4(3): 555639.</w:t>
      </w:r>
    </w:p>
    <w:p w14:paraId="1830A6E8" w14:textId="36C4857C" w:rsidR="000F2D3E" w:rsidRDefault="002E313A" w:rsidP="00FE6C61">
      <w:pPr>
        <w:pStyle w:val="ListParagraph"/>
        <w:numPr>
          <w:ilvl w:val="0"/>
          <w:numId w:val="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Tanner</w:t>
      </w:r>
      <w:r w:rsidR="00812631">
        <w:rPr>
          <w:rFonts w:ascii="Times New Roman" w:hAnsi="Times New Roman" w:cs="Times New Roman"/>
          <w:bCs/>
          <w:sz w:val="24"/>
          <w:szCs w:val="24"/>
        </w:rPr>
        <w:t xml:space="preserve"> PT,</w:t>
      </w:r>
      <w:r>
        <w:rPr>
          <w:rFonts w:ascii="Times New Roman" w:hAnsi="Times New Roman" w:cs="Times New Roman"/>
          <w:bCs/>
          <w:sz w:val="24"/>
          <w:szCs w:val="24"/>
        </w:rPr>
        <w:t xml:space="preserve"> Wong</w:t>
      </w:r>
      <w:r w:rsidR="00812631">
        <w:rPr>
          <w:rFonts w:ascii="Times New Roman" w:hAnsi="Times New Roman" w:cs="Times New Roman"/>
          <w:bCs/>
          <w:sz w:val="24"/>
          <w:szCs w:val="24"/>
        </w:rPr>
        <w:t xml:space="preserve"> AY</w:t>
      </w:r>
      <w:r>
        <w:rPr>
          <w:rFonts w:ascii="Times New Roman" w:hAnsi="Times New Roman" w:cs="Times New Roman"/>
          <w:bCs/>
          <w:sz w:val="24"/>
          <w:szCs w:val="24"/>
        </w:rPr>
        <w:t xml:space="preserve">. Spectrophotometric determination of hydrogen peroxide in rainwater. </w:t>
      </w:r>
      <w:proofErr w:type="spellStart"/>
      <w:r>
        <w:rPr>
          <w:rFonts w:ascii="Times New Roman" w:hAnsi="Times New Roman" w:cs="Times New Roman"/>
          <w:bCs/>
          <w:sz w:val="24"/>
          <w:szCs w:val="24"/>
        </w:rPr>
        <w:t>Analytica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Chimica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Acta</w:t>
      </w:r>
      <w:proofErr w:type="spellEnd"/>
      <w:r w:rsidR="00BB0FE8">
        <w:rPr>
          <w:rFonts w:ascii="Times New Roman" w:hAnsi="Times New Roman" w:cs="Times New Roman"/>
          <w:bCs/>
          <w:sz w:val="24"/>
          <w:szCs w:val="24"/>
        </w:rPr>
        <w:t>.,</w:t>
      </w:r>
      <w:r>
        <w:rPr>
          <w:rFonts w:ascii="Times New Roman" w:hAnsi="Times New Roman" w:cs="Times New Roman"/>
          <w:bCs/>
          <w:sz w:val="24"/>
          <w:szCs w:val="24"/>
        </w:rPr>
        <w:t xml:space="preserve"> 1998; 370(3): 279-287.</w:t>
      </w:r>
    </w:p>
    <w:p w14:paraId="4B4EA06B" w14:textId="2C41B9E5" w:rsidR="00D414C4" w:rsidRDefault="00D414C4" w:rsidP="00FE6C61">
      <w:pPr>
        <w:pStyle w:val="ListParagraph"/>
        <w:numPr>
          <w:ilvl w:val="0"/>
          <w:numId w:val="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Gupta</w:t>
      </w:r>
      <w:r w:rsidR="00812631">
        <w:rPr>
          <w:rFonts w:ascii="Times New Roman" w:hAnsi="Times New Roman" w:cs="Times New Roman"/>
          <w:bCs/>
          <w:sz w:val="24"/>
          <w:szCs w:val="24"/>
        </w:rPr>
        <w:t xml:space="preserve"> A, </w:t>
      </w:r>
      <w:r>
        <w:rPr>
          <w:rFonts w:ascii="Times New Roman" w:hAnsi="Times New Roman" w:cs="Times New Roman"/>
          <w:bCs/>
          <w:sz w:val="24"/>
          <w:szCs w:val="24"/>
        </w:rPr>
        <w:t xml:space="preserve"> Gulati</w:t>
      </w:r>
      <w:r w:rsidR="00812631">
        <w:rPr>
          <w:rFonts w:ascii="Times New Roman" w:hAnsi="Times New Roman" w:cs="Times New Roman"/>
          <w:bCs/>
          <w:sz w:val="24"/>
          <w:szCs w:val="24"/>
        </w:rPr>
        <w:t xml:space="preserve"> M and </w:t>
      </w:r>
      <w:r>
        <w:rPr>
          <w:rFonts w:ascii="Times New Roman" w:hAnsi="Times New Roman" w:cs="Times New Roman"/>
          <w:bCs/>
          <w:sz w:val="24"/>
          <w:szCs w:val="24"/>
        </w:rPr>
        <w:t xml:space="preserve"> Pandey</w:t>
      </w:r>
      <w:r w:rsidR="00812631">
        <w:rPr>
          <w:rFonts w:ascii="Times New Roman" w:hAnsi="Times New Roman" w:cs="Times New Roman"/>
          <w:bCs/>
          <w:sz w:val="24"/>
          <w:szCs w:val="24"/>
        </w:rPr>
        <w:t xml:space="preserve"> N</w:t>
      </w:r>
      <w:r>
        <w:rPr>
          <w:rFonts w:ascii="Times New Roman" w:hAnsi="Times New Roman" w:cs="Times New Roman"/>
          <w:bCs/>
          <w:sz w:val="24"/>
          <w:szCs w:val="24"/>
        </w:rPr>
        <w:t>. A validated UV spectrophotometric methodfor simultaneous estimation of tretinoin and benzoyl peroxide in bulk and semisolid dosage form. Rasayan J. Chem.</w:t>
      </w:r>
      <w:proofErr w:type="gramStart"/>
      <w:r w:rsidR="00BB0FE8">
        <w:rPr>
          <w:rFonts w:ascii="Times New Roman" w:hAnsi="Times New Roman" w:cs="Times New Roman"/>
          <w:bCs/>
          <w:sz w:val="24"/>
          <w:szCs w:val="24"/>
        </w:rPr>
        <w:t>,</w:t>
      </w:r>
      <w:r>
        <w:rPr>
          <w:rFonts w:ascii="Times New Roman" w:hAnsi="Times New Roman" w:cs="Times New Roman"/>
          <w:bCs/>
          <w:sz w:val="24"/>
          <w:szCs w:val="24"/>
        </w:rPr>
        <w:t>2009</w:t>
      </w:r>
      <w:proofErr w:type="gramEnd"/>
      <w:r>
        <w:rPr>
          <w:rFonts w:ascii="Times New Roman" w:hAnsi="Times New Roman" w:cs="Times New Roman"/>
          <w:bCs/>
          <w:sz w:val="24"/>
          <w:szCs w:val="24"/>
        </w:rPr>
        <w:t>; 3(2): 649-654.</w:t>
      </w:r>
    </w:p>
    <w:p w14:paraId="5BE07662" w14:textId="7085437B" w:rsidR="007B0E33" w:rsidRPr="007B0E33" w:rsidRDefault="00812631" w:rsidP="007B0E33">
      <w:pPr>
        <w:pStyle w:val="ListParagraph"/>
        <w:numPr>
          <w:ilvl w:val="0"/>
          <w:numId w:val="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Sam-ang S, Kate G</w:t>
      </w:r>
      <w:r w:rsidR="007B0E33">
        <w:rPr>
          <w:rFonts w:ascii="Times New Roman" w:hAnsi="Times New Roman" w:cs="Times New Roman"/>
          <w:bCs/>
          <w:sz w:val="24"/>
          <w:szCs w:val="24"/>
        </w:rPr>
        <w:t>. A green analytical method for benzoyl peroxide determination by a sequential injection spectrophotometry using natural reagen</w:t>
      </w:r>
      <w:r>
        <w:rPr>
          <w:rFonts w:ascii="Times New Roman" w:hAnsi="Times New Roman" w:cs="Times New Roman"/>
          <w:bCs/>
          <w:sz w:val="24"/>
          <w:szCs w:val="24"/>
        </w:rPr>
        <w:t xml:space="preserve">t extract from pumpkin. </w:t>
      </w:r>
      <w:proofErr w:type="gramStart"/>
      <w:r>
        <w:rPr>
          <w:rFonts w:ascii="Times New Roman" w:hAnsi="Times New Roman" w:cs="Times New Roman"/>
          <w:bCs/>
          <w:sz w:val="24"/>
          <w:szCs w:val="24"/>
        </w:rPr>
        <w:t>Talanta</w:t>
      </w:r>
      <w:r w:rsidR="00BB0FE8">
        <w:rPr>
          <w:rFonts w:ascii="Times New Roman" w:hAnsi="Times New Roman" w:cs="Times New Roman"/>
          <w:bCs/>
          <w:sz w:val="24"/>
          <w:szCs w:val="24"/>
        </w:rPr>
        <w:t>.</w:t>
      </w:r>
      <w:proofErr w:type="gramEnd"/>
      <w:r w:rsidR="00BB0FE8">
        <w:rPr>
          <w:rFonts w:ascii="Times New Roman" w:hAnsi="Times New Roman" w:cs="Times New Roman"/>
          <w:bCs/>
          <w:sz w:val="24"/>
          <w:szCs w:val="24"/>
        </w:rPr>
        <w:t>,</w:t>
      </w:r>
      <w:bookmarkStart w:id="0" w:name="_GoBack"/>
      <w:bookmarkEnd w:id="0"/>
      <w:r>
        <w:rPr>
          <w:rFonts w:ascii="Times New Roman" w:hAnsi="Times New Roman" w:cs="Times New Roman"/>
          <w:bCs/>
          <w:sz w:val="24"/>
          <w:szCs w:val="24"/>
        </w:rPr>
        <w:t xml:space="preserve"> </w:t>
      </w:r>
      <w:r w:rsidR="007B0E33">
        <w:rPr>
          <w:rFonts w:ascii="Times New Roman" w:hAnsi="Times New Roman" w:cs="Times New Roman"/>
          <w:bCs/>
          <w:sz w:val="24"/>
          <w:szCs w:val="24"/>
        </w:rPr>
        <w:t>2017; 171: 236-241.</w:t>
      </w:r>
    </w:p>
    <w:p w14:paraId="6A6A664E" w14:textId="77777777" w:rsidR="00F7589B" w:rsidRPr="00AC217E" w:rsidRDefault="00F7589B" w:rsidP="00FE6C61">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sidRPr="00AC217E">
        <w:rPr>
          <w:rFonts w:ascii="Times New Roman" w:hAnsi="Times New Roman" w:cs="Times New Roman"/>
          <w:sz w:val="24"/>
          <w:szCs w:val="24"/>
        </w:rPr>
        <w:t>ICH, Q2 (R1) validation of analytical procedures: text and methodology, International conference on harmonization; Nov.1996.</w:t>
      </w:r>
    </w:p>
    <w:p w14:paraId="0EE3A896" w14:textId="77777777" w:rsidR="008D1509" w:rsidRPr="00AC217E" w:rsidRDefault="008D1509" w:rsidP="00FE6C61">
      <w:pPr>
        <w:spacing w:line="360" w:lineRule="auto"/>
        <w:jc w:val="both"/>
        <w:rPr>
          <w:rFonts w:ascii="Times New Roman" w:hAnsi="Times New Roman" w:cs="Times New Roman"/>
          <w:bCs/>
          <w:sz w:val="24"/>
          <w:szCs w:val="24"/>
        </w:rPr>
      </w:pPr>
    </w:p>
    <w:p w14:paraId="4EC74BB2" w14:textId="77777777" w:rsidR="00C270D6" w:rsidRPr="00AC217E" w:rsidRDefault="00C270D6" w:rsidP="00FE6C61">
      <w:pPr>
        <w:spacing w:line="360" w:lineRule="auto"/>
        <w:jc w:val="both"/>
        <w:rPr>
          <w:rFonts w:ascii="Times New Roman" w:hAnsi="Times New Roman" w:cs="Times New Roman"/>
          <w:sz w:val="24"/>
          <w:szCs w:val="24"/>
        </w:rPr>
      </w:pPr>
    </w:p>
    <w:sectPr w:rsidR="00C270D6" w:rsidRPr="00AC217E" w:rsidSect="001915FC">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8D8EA" w14:textId="77777777" w:rsidR="00E623C6" w:rsidRDefault="00E623C6" w:rsidP="0005104B">
      <w:pPr>
        <w:spacing w:after="0" w:line="240" w:lineRule="auto"/>
      </w:pPr>
      <w:r>
        <w:separator/>
      </w:r>
    </w:p>
  </w:endnote>
  <w:endnote w:type="continuationSeparator" w:id="0">
    <w:p w14:paraId="5F59902C" w14:textId="77777777" w:rsidR="00E623C6" w:rsidRDefault="00E623C6" w:rsidP="0005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B2D03" w14:textId="77777777" w:rsidR="00E623C6" w:rsidRDefault="00E623C6" w:rsidP="0005104B">
      <w:pPr>
        <w:spacing w:after="0" w:line="240" w:lineRule="auto"/>
      </w:pPr>
      <w:r>
        <w:separator/>
      </w:r>
    </w:p>
  </w:footnote>
  <w:footnote w:type="continuationSeparator" w:id="0">
    <w:p w14:paraId="3223F4C8" w14:textId="77777777" w:rsidR="00E623C6" w:rsidRDefault="00E623C6" w:rsidP="00051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366B"/>
    <w:multiLevelType w:val="hybridMultilevel"/>
    <w:tmpl w:val="BD1A1CD0"/>
    <w:lvl w:ilvl="0" w:tplc="DCD696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A53BF"/>
    <w:multiLevelType w:val="hybridMultilevel"/>
    <w:tmpl w:val="1D86E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54C3F"/>
    <w:multiLevelType w:val="hybridMultilevel"/>
    <w:tmpl w:val="B266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5A699F"/>
    <w:multiLevelType w:val="hybridMultilevel"/>
    <w:tmpl w:val="A288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9798A"/>
    <w:multiLevelType w:val="hybridMultilevel"/>
    <w:tmpl w:val="F664DD7C"/>
    <w:lvl w:ilvl="0" w:tplc="24C64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80"/>
    <w:rsid w:val="00004B84"/>
    <w:rsid w:val="000069CC"/>
    <w:rsid w:val="000102B0"/>
    <w:rsid w:val="000119CA"/>
    <w:rsid w:val="0001457E"/>
    <w:rsid w:val="000153CD"/>
    <w:rsid w:val="00023661"/>
    <w:rsid w:val="00026F24"/>
    <w:rsid w:val="0005104B"/>
    <w:rsid w:val="000715E5"/>
    <w:rsid w:val="0007419B"/>
    <w:rsid w:val="000805FF"/>
    <w:rsid w:val="00085011"/>
    <w:rsid w:val="00086E32"/>
    <w:rsid w:val="00093192"/>
    <w:rsid w:val="00096D19"/>
    <w:rsid w:val="000970EE"/>
    <w:rsid w:val="000A1ADB"/>
    <w:rsid w:val="000A4A11"/>
    <w:rsid w:val="000A4D90"/>
    <w:rsid w:val="000B26AC"/>
    <w:rsid w:val="000B5F11"/>
    <w:rsid w:val="000B5F3A"/>
    <w:rsid w:val="000C0D42"/>
    <w:rsid w:val="000C5E0A"/>
    <w:rsid w:val="000D2D93"/>
    <w:rsid w:val="000E348A"/>
    <w:rsid w:val="000F1888"/>
    <w:rsid w:val="000F2301"/>
    <w:rsid w:val="000F2D3E"/>
    <w:rsid w:val="000F3432"/>
    <w:rsid w:val="000F4E08"/>
    <w:rsid w:val="000F6D2E"/>
    <w:rsid w:val="000F7C00"/>
    <w:rsid w:val="001018CA"/>
    <w:rsid w:val="001060AA"/>
    <w:rsid w:val="00112B1B"/>
    <w:rsid w:val="001176C8"/>
    <w:rsid w:val="001214A1"/>
    <w:rsid w:val="00122347"/>
    <w:rsid w:val="00123DBE"/>
    <w:rsid w:val="00126ED5"/>
    <w:rsid w:val="00136B97"/>
    <w:rsid w:val="001377E8"/>
    <w:rsid w:val="00137B64"/>
    <w:rsid w:val="00141270"/>
    <w:rsid w:val="00141740"/>
    <w:rsid w:val="001420BA"/>
    <w:rsid w:val="0014648D"/>
    <w:rsid w:val="00147D07"/>
    <w:rsid w:val="00150BDB"/>
    <w:rsid w:val="00151ECC"/>
    <w:rsid w:val="00154972"/>
    <w:rsid w:val="001630C7"/>
    <w:rsid w:val="00163BCA"/>
    <w:rsid w:val="0016774D"/>
    <w:rsid w:val="001868A5"/>
    <w:rsid w:val="0019090F"/>
    <w:rsid w:val="001915FC"/>
    <w:rsid w:val="0019255E"/>
    <w:rsid w:val="00192BA2"/>
    <w:rsid w:val="001972C3"/>
    <w:rsid w:val="001A10D7"/>
    <w:rsid w:val="001A631C"/>
    <w:rsid w:val="001B16B1"/>
    <w:rsid w:val="001D45BE"/>
    <w:rsid w:val="001D51D9"/>
    <w:rsid w:val="001E2299"/>
    <w:rsid w:val="001F2A42"/>
    <w:rsid w:val="00202A4A"/>
    <w:rsid w:val="00205CDE"/>
    <w:rsid w:val="00210019"/>
    <w:rsid w:val="00217492"/>
    <w:rsid w:val="00222257"/>
    <w:rsid w:val="00244716"/>
    <w:rsid w:val="00247EC7"/>
    <w:rsid w:val="002523C8"/>
    <w:rsid w:val="002602B8"/>
    <w:rsid w:val="002642ED"/>
    <w:rsid w:val="002705BD"/>
    <w:rsid w:val="00275F28"/>
    <w:rsid w:val="002800C3"/>
    <w:rsid w:val="0028784C"/>
    <w:rsid w:val="00296B71"/>
    <w:rsid w:val="002A1C37"/>
    <w:rsid w:val="002A421D"/>
    <w:rsid w:val="002B24C1"/>
    <w:rsid w:val="002B298A"/>
    <w:rsid w:val="002C0119"/>
    <w:rsid w:val="002C16A3"/>
    <w:rsid w:val="002C36B6"/>
    <w:rsid w:val="002C6853"/>
    <w:rsid w:val="002E17B2"/>
    <w:rsid w:val="002E2727"/>
    <w:rsid w:val="002E313A"/>
    <w:rsid w:val="002E4E7C"/>
    <w:rsid w:val="002F2A98"/>
    <w:rsid w:val="002F3C35"/>
    <w:rsid w:val="002F3DAB"/>
    <w:rsid w:val="002F417E"/>
    <w:rsid w:val="002F508F"/>
    <w:rsid w:val="0030132B"/>
    <w:rsid w:val="003024A2"/>
    <w:rsid w:val="00304810"/>
    <w:rsid w:val="00311199"/>
    <w:rsid w:val="00317413"/>
    <w:rsid w:val="00323034"/>
    <w:rsid w:val="00323A90"/>
    <w:rsid w:val="00335251"/>
    <w:rsid w:val="00344411"/>
    <w:rsid w:val="0036042E"/>
    <w:rsid w:val="00362C5B"/>
    <w:rsid w:val="0036452E"/>
    <w:rsid w:val="00365B64"/>
    <w:rsid w:val="00367B3D"/>
    <w:rsid w:val="003731A4"/>
    <w:rsid w:val="00375499"/>
    <w:rsid w:val="00385D0E"/>
    <w:rsid w:val="00390203"/>
    <w:rsid w:val="003930D4"/>
    <w:rsid w:val="00393413"/>
    <w:rsid w:val="00395B8F"/>
    <w:rsid w:val="003A40C5"/>
    <w:rsid w:val="003A47BB"/>
    <w:rsid w:val="003A4D03"/>
    <w:rsid w:val="003B3F15"/>
    <w:rsid w:val="003B4518"/>
    <w:rsid w:val="003C4005"/>
    <w:rsid w:val="003C4D7A"/>
    <w:rsid w:val="003C5A7F"/>
    <w:rsid w:val="003C61C7"/>
    <w:rsid w:val="003D2001"/>
    <w:rsid w:val="003D3697"/>
    <w:rsid w:val="003D59E9"/>
    <w:rsid w:val="003D6728"/>
    <w:rsid w:val="003E0E75"/>
    <w:rsid w:val="003E187B"/>
    <w:rsid w:val="003E3D79"/>
    <w:rsid w:val="003F2749"/>
    <w:rsid w:val="003F4227"/>
    <w:rsid w:val="003F60B0"/>
    <w:rsid w:val="00403A76"/>
    <w:rsid w:val="0040690A"/>
    <w:rsid w:val="00407D9A"/>
    <w:rsid w:val="0041448F"/>
    <w:rsid w:val="00421699"/>
    <w:rsid w:val="004503B3"/>
    <w:rsid w:val="004551BD"/>
    <w:rsid w:val="004919C4"/>
    <w:rsid w:val="00492C15"/>
    <w:rsid w:val="004951F5"/>
    <w:rsid w:val="004954A1"/>
    <w:rsid w:val="004A4693"/>
    <w:rsid w:val="004A7017"/>
    <w:rsid w:val="004B1AE8"/>
    <w:rsid w:val="004B46D8"/>
    <w:rsid w:val="004C04C0"/>
    <w:rsid w:val="004C0CC9"/>
    <w:rsid w:val="004C1483"/>
    <w:rsid w:val="004C2962"/>
    <w:rsid w:val="004C4BEA"/>
    <w:rsid w:val="004C4F7E"/>
    <w:rsid w:val="004C6BAD"/>
    <w:rsid w:val="004D5BF9"/>
    <w:rsid w:val="004E003E"/>
    <w:rsid w:val="004E7F6D"/>
    <w:rsid w:val="004F0344"/>
    <w:rsid w:val="004F4832"/>
    <w:rsid w:val="004F5CE0"/>
    <w:rsid w:val="004F736D"/>
    <w:rsid w:val="00501911"/>
    <w:rsid w:val="00504ED4"/>
    <w:rsid w:val="005106A5"/>
    <w:rsid w:val="005152C3"/>
    <w:rsid w:val="005159CF"/>
    <w:rsid w:val="00517F81"/>
    <w:rsid w:val="00521DCE"/>
    <w:rsid w:val="00530A50"/>
    <w:rsid w:val="00534E2C"/>
    <w:rsid w:val="00540F81"/>
    <w:rsid w:val="0054388C"/>
    <w:rsid w:val="005470C8"/>
    <w:rsid w:val="0055028B"/>
    <w:rsid w:val="0055474B"/>
    <w:rsid w:val="00564A36"/>
    <w:rsid w:val="00580C8F"/>
    <w:rsid w:val="0058757D"/>
    <w:rsid w:val="005902FE"/>
    <w:rsid w:val="005914F8"/>
    <w:rsid w:val="00593F1A"/>
    <w:rsid w:val="005940B6"/>
    <w:rsid w:val="00596DDE"/>
    <w:rsid w:val="00597692"/>
    <w:rsid w:val="005A3CD4"/>
    <w:rsid w:val="005B7059"/>
    <w:rsid w:val="005C10DB"/>
    <w:rsid w:val="005C3F44"/>
    <w:rsid w:val="005C493A"/>
    <w:rsid w:val="005C6CE4"/>
    <w:rsid w:val="005C7E31"/>
    <w:rsid w:val="005D015E"/>
    <w:rsid w:val="005D55E7"/>
    <w:rsid w:val="005D59CF"/>
    <w:rsid w:val="005E4CBC"/>
    <w:rsid w:val="005E64E7"/>
    <w:rsid w:val="005E6DE6"/>
    <w:rsid w:val="005F74FF"/>
    <w:rsid w:val="006010D6"/>
    <w:rsid w:val="006022F8"/>
    <w:rsid w:val="006037F4"/>
    <w:rsid w:val="006067A7"/>
    <w:rsid w:val="006104D4"/>
    <w:rsid w:val="006172F0"/>
    <w:rsid w:val="006201F3"/>
    <w:rsid w:val="00621C4A"/>
    <w:rsid w:val="00625BC9"/>
    <w:rsid w:val="00627E75"/>
    <w:rsid w:val="00631551"/>
    <w:rsid w:val="00632520"/>
    <w:rsid w:val="006434E3"/>
    <w:rsid w:val="0065109E"/>
    <w:rsid w:val="00652488"/>
    <w:rsid w:val="00655FB0"/>
    <w:rsid w:val="0066303B"/>
    <w:rsid w:val="006728BF"/>
    <w:rsid w:val="00675FBD"/>
    <w:rsid w:val="00677372"/>
    <w:rsid w:val="00680382"/>
    <w:rsid w:val="00692FD7"/>
    <w:rsid w:val="006946BC"/>
    <w:rsid w:val="006958CD"/>
    <w:rsid w:val="0069636E"/>
    <w:rsid w:val="006A6C86"/>
    <w:rsid w:val="006B0615"/>
    <w:rsid w:val="006B0A09"/>
    <w:rsid w:val="006C0E92"/>
    <w:rsid w:val="006D0973"/>
    <w:rsid w:val="006D1073"/>
    <w:rsid w:val="006D542D"/>
    <w:rsid w:val="006D5D65"/>
    <w:rsid w:val="006D6FB3"/>
    <w:rsid w:val="006E5B15"/>
    <w:rsid w:val="006E6F9E"/>
    <w:rsid w:val="006F01DF"/>
    <w:rsid w:val="006F658B"/>
    <w:rsid w:val="0070240B"/>
    <w:rsid w:val="00712339"/>
    <w:rsid w:val="007125FF"/>
    <w:rsid w:val="0073268F"/>
    <w:rsid w:val="0073496A"/>
    <w:rsid w:val="00734C56"/>
    <w:rsid w:val="00750628"/>
    <w:rsid w:val="007522CE"/>
    <w:rsid w:val="007529AE"/>
    <w:rsid w:val="00754977"/>
    <w:rsid w:val="00755C84"/>
    <w:rsid w:val="00755DA2"/>
    <w:rsid w:val="00757DFF"/>
    <w:rsid w:val="00757F43"/>
    <w:rsid w:val="0076586C"/>
    <w:rsid w:val="00765B1F"/>
    <w:rsid w:val="00766332"/>
    <w:rsid w:val="007739F8"/>
    <w:rsid w:val="00776BAE"/>
    <w:rsid w:val="007773A9"/>
    <w:rsid w:val="00783ABE"/>
    <w:rsid w:val="007871F7"/>
    <w:rsid w:val="00787C5D"/>
    <w:rsid w:val="007A1CA4"/>
    <w:rsid w:val="007B0E33"/>
    <w:rsid w:val="007B381A"/>
    <w:rsid w:val="007C29F3"/>
    <w:rsid w:val="007C32FF"/>
    <w:rsid w:val="007C4E5C"/>
    <w:rsid w:val="007C5209"/>
    <w:rsid w:val="007D1488"/>
    <w:rsid w:val="007D4B38"/>
    <w:rsid w:val="007E2016"/>
    <w:rsid w:val="007E56BC"/>
    <w:rsid w:val="007E6562"/>
    <w:rsid w:val="007F33D7"/>
    <w:rsid w:val="007F4539"/>
    <w:rsid w:val="007F65B8"/>
    <w:rsid w:val="00803707"/>
    <w:rsid w:val="00805412"/>
    <w:rsid w:val="0080580E"/>
    <w:rsid w:val="0080643A"/>
    <w:rsid w:val="00807944"/>
    <w:rsid w:val="00812631"/>
    <w:rsid w:val="00815CD1"/>
    <w:rsid w:val="0081782F"/>
    <w:rsid w:val="008232DC"/>
    <w:rsid w:val="00841360"/>
    <w:rsid w:val="0085322C"/>
    <w:rsid w:val="0085466D"/>
    <w:rsid w:val="008719EB"/>
    <w:rsid w:val="00876602"/>
    <w:rsid w:val="00885CD6"/>
    <w:rsid w:val="00894C1B"/>
    <w:rsid w:val="00894E6C"/>
    <w:rsid w:val="008A0465"/>
    <w:rsid w:val="008A4960"/>
    <w:rsid w:val="008A58BB"/>
    <w:rsid w:val="008A7539"/>
    <w:rsid w:val="008B0DBE"/>
    <w:rsid w:val="008B2AB4"/>
    <w:rsid w:val="008B43DB"/>
    <w:rsid w:val="008C5C7F"/>
    <w:rsid w:val="008C62FF"/>
    <w:rsid w:val="008D0E33"/>
    <w:rsid w:val="008D1509"/>
    <w:rsid w:val="008D45AC"/>
    <w:rsid w:val="008D544D"/>
    <w:rsid w:val="008E3213"/>
    <w:rsid w:val="008E7F08"/>
    <w:rsid w:val="008F4FF5"/>
    <w:rsid w:val="008F534B"/>
    <w:rsid w:val="008F6CB3"/>
    <w:rsid w:val="008F7420"/>
    <w:rsid w:val="009006CD"/>
    <w:rsid w:val="0090728F"/>
    <w:rsid w:val="00907D38"/>
    <w:rsid w:val="00927978"/>
    <w:rsid w:val="00937261"/>
    <w:rsid w:val="00940917"/>
    <w:rsid w:val="0095239D"/>
    <w:rsid w:val="00954686"/>
    <w:rsid w:val="00961984"/>
    <w:rsid w:val="00973B2E"/>
    <w:rsid w:val="00977544"/>
    <w:rsid w:val="00977B26"/>
    <w:rsid w:val="00992DBE"/>
    <w:rsid w:val="009A01F9"/>
    <w:rsid w:val="009A08E9"/>
    <w:rsid w:val="009A132B"/>
    <w:rsid w:val="009A14B4"/>
    <w:rsid w:val="009A6792"/>
    <w:rsid w:val="009A6AA3"/>
    <w:rsid w:val="009A7D45"/>
    <w:rsid w:val="009B7DDB"/>
    <w:rsid w:val="009C0113"/>
    <w:rsid w:val="009C05CA"/>
    <w:rsid w:val="009D3FFF"/>
    <w:rsid w:val="009E0F0A"/>
    <w:rsid w:val="009E5637"/>
    <w:rsid w:val="009E673F"/>
    <w:rsid w:val="009F43A0"/>
    <w:rsid w:val="009F7973"/>
    <w:rsid w:val="00A16F36"/>
    <w:rsid w:val="00A175FA"/>
    <w:rsid w:val="00A2795C"/>
    <w:rsid w:val="00A27E15"/>
    <w:rsid w:val="00A36D4F"/>
    <w:rsid w:val="00A400E5"/>
    <w:rsid w:val="00A42A5F"/>
    <w:rsid w:val="00A43266"/>
    <w:rsid w:val="00A55D48"/>
    <w:rsid w:val="00A5699F"/>
    <w:rsid w:val="00A60292"/>
    <w:rsid w:val="00A64BD0"/>
    <w:rsid w:val="00A710CF"/>
    <w:rsid w:val="00A72E3D"/>
    <w:rsid w:val="00A75BE1"/>
    <w:rsid w:val="00A80EE9"/>
    <w:rsid w:val="00A835B8"/>
    <w:rsid w:val="00A87AB2"/>
    <w:rsid w:val="00A9238E"/>
    <w:rsid w:val="00A92BF6"/>
    <w:rsid w:val="00A95BF4"/>
    <w:rsid w:val="00A97341"/>
    <w:rsid w:val="00AA4845"/>
    <w:rsid w:val="00AC217E"/>
    <w:rsid w:val="00AD058B"/>
    <w:rsid w:val="00AD37F3"/>
    <w:rsid w:val="00AD479C"/>
    <w:rsid w:val="00AD6718"/>
    <w:rsid w:val="00AD6F36"/>
    <w:rsid w:val="00AE554D"/>
    <w:rsid w:val="00AF68BC"/>
    <w:rsid w:val="00B01D89"/>
    <w:rsid w:val="00B06526"/>
    <w:rsid w:val="00B11A22"/>
    <w:rsid w:val="00B12D01"/>
    <w:rsid w:val="00B1783F"/>
    <w:rsid w:val="00B226C3"/>
    <w:rsid w:val="00B307AF"/>
    <w:rsid w:val="00B3254C"/>
    <w:rsid w:val="00B36A59"/>
    <w:rsid w:val="00B42717"/>
    <w:rsid w:val="00B50EA7"/>
    <w:rsid w:val="00B5286B"/>
    <w:rsid w:val="00B609CA"/>
    <w:rsid w:val="00B666E5"/>
    <w:rsid w:val="00B70E36"/>
    <w:rsid w:val="00B72E91"/>
    <w:rsid w:val="00B7409C"/>
    <w:rsid w:val="00B76BB2"/>
    <w:rsid w:val="00B77FD9"/>
    <w:rsid w:val="00B806D4"/>
    <w:rsid w:val="00B80847"/>
    <w:rsid w:val="00B835DD"/>
    <w:rsid w:val="00B836AE"/>
    <w:rsid w:val="00B902D2"/>
    <w:rsid w:val="00B96FF4"/>
    <w:rsid w:val="00BA1252"/>
    <w:rsid w:val="00BA2E93"/>
    <w:rsid w:val="00BB0FE8"/>
    <w:rsid w:val="00BB1186"/>
    <w:rsid w:val="00BB7957"/>
    <w:rsid w:val="00BC32FB"/>
    <w:rsid w:val="00BC399B"/>
    <w:rsid w:val="00BC5CF0"/>
    <w:rsid w:val="00BD20A7"/>
    <w:rsid w:val="00BD60C7"/>
    <w:rsid w:val="00BE74E3"/>
    <w:rsid w:val="00BF0045"/>
    <w:rsid w:val="00BF2C62"/>
    <w:rsid w:val="00C07CE1"/>
    <w:rsid w:val="00C11412"/>
    <w:rsid w:val="00C12D6C"/>
    <w:rsid w:val="00C26C46"/>
    <w:rsid w:val="00C270D6"/>
    <w:rsid w:val="00C40200"/>
    <w:rsid w:val="00C405DC"/>
    <w:rsid w:val="00C505DB"/>
    <w:rsid w:val="00C507D0"/>
    <w:rsid w:val="00C7183C"/>
    <w:rsid w:val="00C71D9F"/>
    <w:rsid w:val="00C76390"/>
    <w:rsid w:val="00C8172A"/>
    <w:rsid w:val="00C83340"/>
    <w:rsid w:val="00C854D4"/>
    <w:rsid w:val="00C92DC0"/>
    <w:rsid w:val="00C93F4C"/>
    <w:rsid w:val="00CB1E87"/>
    <w:rsid w:val="00CB5F85"/>
    <w:rsid w:val="00CC0562"/>
    <w:rsid w:val="00CC2163"/>
    <w:rsid w:val="00CC3628"/>
    <w:rsid w:val="00CC57B3"/>
    <w:rsid w:val="00CD2B94"/>
    <w:rsid w:val="00CD390B"/>
    <w:rsid w:val="00CD570C"/>
    <w:rsid w:val="00CD76C6"/>
    <w:rsid w:val="00CD7819"/>
    <w:rsid w:val="00CE3784"/>
    <w:rsid w:val="00CF2E96"/>
    <w:rsid w:val="00CF6B02"/>
    <w:rsid w:val="00CF7F02"/>
    <w:rsid w:val="00D03471"/>
    <w:rsid w:val="00D04D61"/>
    <w:rsid w:val="00D21FF6"/>
    <w:rsid w:val="00D414C4"/>
    <w:rsid w:val="00D4282D"/>
    <w:rsid w:val="00D43DA8"/>
    <w:rsid w:val="00D5282A"/>
    <w:rsid w:val="00D55BDC"/>
    <w:rsid w:val="00D633A4"/>
    <w:rsid w:val="00D65D4E"/>
    <w:rsid w:val="00D6657D"/>
    <w:rsid w:val="00D7186A"/>
    <w:rsid w:val="00D848B5"/>
    <w:rsid w:val="00D9094F"/>
    <w:rsid w:val="00D95127"/>
    <w:rsid w:val="00D955B7"/>
    <w:rsid w:val="00D9614C"/>
    <w:rsid w:val="00DB15D2"/>
    <w:rsid w:val="00DB4821"/>
    <w:rsid w:val="00DD01D9"/>
    <w:rsid w:val="00DD718C"/>
    <w:rsid w:val="00DE148E"/>
    <w:rsid w:val="00DE4513"/>
    <w:rsid w:val="00DE4AC0"/>
    <w:rsid w:val="00DE5672"/>
    <w:rsid w:val="00E03FAE"/>
    <w:rsid w:val="00E11A6C"/>
    <w:rsid w:val="00E14743"/>
    <w:rsid w:val="00E14E21"/>
    <w:rsid w:val="00E16DE9"/>
    <w:rsid w:val="00E20D6C"/>
    <w:rsid w:val="00E210FB"/>
    <w:rsid w:val="00E21F89"/>
    <w:rsid w:val="00E21FD7"/>
    <w:rsid w:val="00E24CE3"/>
    <w:rsid w:val="00E25414"/>
    <w:rsid w:val="00E306D6"/>
    <w:rsid w:val="00E37255"/>
    <w:rsid w:val="00E42631"/>
    <w:rsid w:val="00E559DC"/>
    <w:rsid w:val="00E623C6"/>
    <w:rsid w:val="00E62DC9"/>
    <w:rsid w:val="00E62F22"/>
    <w:rsid w:val="00E64576"/>
    <w:rsid w:val="00E66A22"/>
    <w:rsid w:val="00E7149E"/>
    <w:rsid w:val="00E75547"/>
    <w:rsid w:val="00E80EEA"/>
    <w:rsid w:val="00E90BBE"/>
    <w:rsid w:val="00E93B0F"/>
    <w:rsid w:val="00E943F6"/>
    <w:rsid w:val="00E9506E"/>
    <w:rsid w:val="00E96501"/>
    <w:rsid w:val="00E973F8"/>
    <w:rsid w:val="00EA2444"/>
    <w:rsid w:val="00EB268B"/>
    <w:rsid w:val="00EB3DE3"/>
    <w:rsid w:val="00EB3FA3"/>
    <w:rsid w:val="00EB43CA"/>
    <w:rsid w:val="00EB67D9"/>
    <w:rsid w:val="00EF60D5"/>
    <w:rsid w:val="00F02E65"/>
    <w:rsid w:val="00F033D1"/>
    <w:rsid w:val="00F1166B"/>
    <w:rsid w:val="00F17E23"/>
    <w:rsid w:val="00F27FF1"/>
    <w:rsid w:val="00F32765"/>
    <w:rsid w:val="00F35F0F"/>
    <w:rsid w:val="00F45408"/>
    <w:rsid w:val="00F459E1"/>
    <w:rsid w:val="00F512F4"/>
    <w:rsid w:val="00F54FC7"/>
    <w:rsid w:val="00F61277"/>
    <w:rsid w:val="00F616C4"/>
    <w:rsid w:val="00F666AE"/>
    <w:rsid w:val="00F67097"/>
    <w:rsid w:val="00F70262"/>
    <w:rsid w:val="00F7589B"/>
    <w:rsid w:val="00F80D98"/>
    <w:rsid w:val="00F94BA6"/>
    <w:rsid w:val="00FA2583"/>
    <w:rsid w:val="00FA605E"/>
    <w:rsid w:val="00FB0A80"/>
    <w:rsid w:val="00FC636C"/>
    <w:rsid w:val="00FD0CB2"/>
    <w:rsid w:val="00FD45FA"/>
    <w:rsid w:val="00FD7342"/>
    <w:rsid w:val="00FE6C61"/>
    <w:rsid w:val="00FF5E83"/>
    <w:rsid w:val="00FF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DD38"/>
  <w15:docId w15:val="{E64A9289-8068-4336-B61A-3EC7858C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5F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6AE"/>
    <w:rPr>
      <w:rFonts w:ascii="Tahoma" w:hAnsi="Tahoma" w:cs="Tahoma"/>
      <w:sz w:val="16"/>
      <w:szCs w:val="16"/>
    </w:rPr>
  </w:style>
  <w:style w:type="table" w:styleId="TableGrid">
    <w:name w:val="Table Grid"/>
    <w:basedOn w:val="TableNormal"/>
    <w:uiPriority w:val="59"/>
    <w:rsid w:val="008B4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04B"/>
  </w:style>
  <w:style w:type="paragraph" w:styleId="Footer">
    <w:name w:val="footer"/>
    <w:basedOn w:val="Normal"/>
    <w:link w:val="FooterChar"/>
    <w:uiPriority w:val="99"/>
    <w:unhideWhenUsed/>
    <w:rsid w:val="0005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04B"/>
  </w:style>
  <w:style w:type="character" w:styleId="Hyperlink">
    <w:name w:val="Hyperlink"/>
    <w:basedOn w:val="DefaultParagraphFont"/>
    <w:uiPriority w:val="99"/>
    <w:unhideWhenUsed/>
    <w:rsid w:val="00AF68BC"/>
    <w:rPr>
      <w:color w:val="0000FF" w:themeColor="hyperlink"/>
      <w:u w:val="single"/>
    </w:rPr>
  </w:style>
  <w:style w:type="paragraph" w:styleId="ListParagraph">
    <w:name w:val="List Paragraph"/>
    <w:basedOn w:val="Normal"/>
    <w:uiPriority w:val="34"/>
    <w:qFormat/>
    <w:rsid w:val="00F7589B"/>
    <w:pPr>
      <w:ind w:left="720"/>
      <w:contextualSpacing/>
    </w:pPr>
  </w:style>
  <w:style w:type="character" w:customStyle="1" w:styleId="Heading1Char">
    <w:name w:val="Heading 1 Char"/>
    <w:basedOn w:val="DefaultParagraphFont"/>
    <w:link w:val="Heading1"/>
    <w:uiPriority w:val="9"/>
    <w:rsid w:val="000B5F3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8262">
      <w:bodyDiv w:val="1"/>
      <w:marLeft w:val="0"/>
      <w:marRight w:val="0"/>
      <w:marTop w:val="0"/>
      <w:marBottom w:val="0"/>
      <w:divBdr>
        <w:top w:val="none" w:sz="0" w:space="0" w:color="auto"/>
        <w:left w:val="none" w:sz="0" w:space="0" w:color="auto"/>
        <w:bottom w:val="none" w:sz="0" w:space="0" w:color="auto"/>
        <w:right w:val="none" w:sz="0" w:space="0" w:color="auto"/>
      </w:divBdr>
    </w:div>
    <w:div w:id="388116491">
      <w:bodyDiv w:val="1"/>
      <w:marLeft w:val="0"/>
      <w:marRight w:val="0"/>
      <w:marTop w:val="0"/>
      <w:marBottom w:val="0"/>
      <w:divBdr>
        <w:top w:val="none" w:sz="0" w:space="0" w:color="auto"/>
        <w:left w:val="none" w:sz="0" w:space="0" w:color="auto"/>
        <w:bottom w:val="none" w:sz="0" w:space="0" w:color="auto"/>
        <w:right w:val="none" w:sz="0" w:space="0" w:color="auto"/>
      </w:divBdr>
    </w:div>
    <w:div w:id="570116523">
      <w:bodyDiv w:val="1"/>
      <w:marLeft w:val="0"/>
      <w:marRight w:val="0"/>
      <w:marTop w:val="0"/>
      <w:marBottom w:val="0"/>
      <w:divBdr>
        <w:top w:val="none" w:sz="0" w:space="0" w:color="auto"/>
        <w:left w:val="none" w:sz="0" w:space="0" w:color="auto"/>
        <w:bottom w:val="none" w:sz="0" w:space="0" w:color="auto"/>
        <w:right w:val="none" w:sz="0" w:space="0" w:color="auto"/>
      </w:divBdr>
    </w:div>
    <w:div w:id="612593091">
      <w:bodyDiv w:val="1"/>
      <w:marLeft w:val="0"/>
      <w:marRight w:val="0"/>
      <w:marTop w:val="0"/>
      <w:marBottom w:val="0"/>
      <w:divBdr>
        <w:top w:val="none" w:sz="0" w:space="0" w:color="auto"/>
        <w:left w:val="none" w:sz="0" w:space="0" w:color="auto"/>
        <w:bottom w:val="none" w:sz="0" w:space="0" w:color="auto"/>
        <w:right w:val="none" w:sz="0" w:space="0" w:color="auto"/>
      </w:divBdr>
    </w:div>
    <w:div w:id="760835045">
      <w:bodyDiv w:val="1"/>
      <w:marLeft w:val="0"/>
      <w:marRight w:val="0"/>
      <w:marTop w:val="0"/>
      <w:marBottom w:val="0"/>
      <w:divBdr>
        <w:top w:val="none" w:sz="0" w:space="0" w:color="auto"/>
        <w:left w:val="none" w:sz="0" w:space="0" w:color="auto"/>
        <w:bottom w:val="none" w:sz="0" w:space="0" w:color="auto"/>
        <w:right w:val="none" w:sz="0" w:space="0" w:color="auto"/>
      </w:divBdr>
    </w:div>
    <w:div w:id="812142577">
      <w:bodyDiv w:val="1"/>
      <w:marLeft w:val="0"/>
      <w:marRight w:val="0"/>
      <w:marTop w:val="0"/>
      <w:marBottom w:val="0"/>
      <w:divBdr>
        <w:top w:val="none" w:sz="0" w:space="0" w:color="auto"/>
        <w:left w:val="none" w:sz="0" w:space="0" w:color="auto"/>
        <w:bottom w:val="none" w:sz="0" w:space="0" w:color="auto"/>
        <w:right w:val="none" w:sz="0" w:space="0" w:color="auto"/>
      </w:divBdr>
    </w:div>
    <w:div w:id="867985774">
      <w:bodyDiv w:val="1"/>
      <w:marLeft w:val="0"/>
      <w:marRight w:val="0"/>
      <w:marTop w:val="0"/>
      <w:marBottom w:val="0"/>
      <w:divBdr>
        <w:top w:val="none" w:sz="0" w:space="0" w:color="auto"/>
        <w:left w:val="none" w:sz="0" w:space="0" w:color="auto"/>
        <w:bottom w:val="none" w:sz="0" w:space="0" w:color="auto"/>
        <w:right w:val="none" w:sz="0" w:space="0" w:color="auto"/>
      </w:divBdr>
    </w:div>
    <w:div w:id="1119567858">
      <w:bodyDiv w:val="1"/>
      <w:marLeft w:val="0"/>
      <w:marRight w:val="0"/>
      <w:marTop w:val="0"/>
      <w:marBottom w:val="0"/>
      <w:divBdr>
        <w:top w:val="none" w:sz="0" w:space="0" w:color="auto"/>
        <w:left w:val="none" w:sz="0" w:space="0" w:color="auto"/>
        <w:bottom w:val="none" w:sz="0" w:space="0" w:color="auto"/>
        <w:right w:val="none" w:sz="0" w:space="0" w:color="auto"/>
      </w:divBdr>
    </w:div>
    <w:div w:id="1374964313">
      <w:bodyDiv w:val="1"/>
      <w:marLeft w:val="0"/>
      <w:marRight w:val="0"/>
      <w:marTop w:val="0"/>
      <w:marBottom w:val="0"/>
      <w:divBdr>
        <w:top w:val="none" w:sz="0" w:space="0" w:color="auto"/>
        <w:left w:val="none" w:sz="0" w:space="0" w:color="auto"/>
        <w:bottom w:val="none" w:sz="0" w:space="0" w:color="auto"/>
        <w:right w:val="none" w:sz="0" w:space="0" w:color="auto"/>
      </w:divBdr>
    </w:div>
    <w:div w:id="1495022902">
      <w:bodyDiv w:val="1"/>
      <w:marLeft w:val="0"/>
      <w:marRight w:val="0"/>
      <w:marTop w:val="0"/>
      <w:marBottom w:val="0"/>
      <w:divBdr>
        <w:top w:val="none" w:sz="0" w:space="0" w:color="auto"/>
        <w:left w:val="none" w:sz="0" w:space="0" w:color="auto"/>
        <w:bottom w:val="none" w:sz="0" w:space="0" w:color="auto"/>
        <w:right w:val="none" w:sz="0" w:space="0" w:color="auto"/>
      </w:divBdr>
    </w:div>
    <w:div w:id="21328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Benzoyl</a:t>
            </a:r>
            <a:r>
              <a:rPr lang="en-US" baseline="0"/>
              <a:t> peroxide</a:t>
            </a:r>
            <a:endParaRPr lang="en-US"/>
          </a:p>
        </c:rich>
      </c:tx>
      <c:overlay val="0"/>
    </c:title>
    <c:autoTitleDeleted val="0"/>
    <c:plotArea>
      <c:layout>
        <c:manualLayout>
          <c:layoutTarget val="inner"/>
          <c:xMode val="edge"/>
          <c:yMode val="edge"/>
          <c:x val="0.12900240594925635"/>
          <c:y val="0.18878047852714064"/>
          <c:w val="0.63594138232720909"/>
          <c:h val="0.67570428696412943"/>
        </c:manualLayout>
      </c:layout>
      <c:scatterChart>
        <c:scatterStyle val="lineMarker"/>
        <c:varyColors val="0"/>
        <c:ser>
          <c:idx val="0"/>
          <c:order val="0"/>
          <c:tx>
            <c:strRef>
              <c:f>Sheet1!$D$28</c:f>
              <c:strCache>
                <c:ptCount val="1"/>
                <c:pt idx="0">
                  <c:v>BPO</c:v>
                </c:pt>
              </c:strCache>
            </c:strRef>
          </c:tx>
          <c:spPr>
            <a:ln w="28575">
              <a:noFill/>
            </a:ln>
          </c:spPr>
          <c:trendline>
            <c:trendlineType val="linear"/>
            <c:dispRSqr val="1"/>
            <c:dispEq val="1"/>
            <c:trendlineLbl>
              <c:layout>
                <c:manualLayout>
                  <c:x val="0.32628237095363077"/>
                  <c:y val="-0.14656776598577351"/>
                </c:manualLayout>
              </c:layout>
              <c:numFmt formatCode="General" sourceLinked="0"/>
            </c:trendlineLbl>
          </c:trendline>
          <c:xVal>
            <c:numRef>
              <c:f>Sheet1!$B$29:$B$33</c:f>
              <c:numCache>
                <c:formatCode>General</c:formatCode>
                <c:ptCount val="5"/>
                <c:pt idx="0">
                  <c:v>5</c:v>
                </c:pt>
                <c:pt idx="1">
                  <c:v>10</c:v>
                </c:pt>
                <c:pt idx="2">
                  <c:v>15</c:v>
                </c:pt>
                <c:pt idx="3">
                  <c:v>20</c:v>
                </c:pt>
                <c:pt idx="4">
                  <c:v>25</c:v>
                </c:pt>
              </c:numCache>
            </c:numRef>
          </c:xVal>
          <c:yVal>
            <c:numRef>
              <c:f>Sheet1!$D$29:$D$33</c:f>
              <c:numCache>
                <c:formatCode>General</c:formatCode>
                <c:ptCount val="5"/>
                <c:pt idx="0">
                  <c:v>0.13400000000000001</c:v>
                </c:pt>
                <c:pt idx="1">
                  <c:v>0.35899999999999999</c:v>
                </c:pt>
                <c:pt idx="2">
                  <c:v>0.57199999999999995</c:v>
                </c:pt>
                <c:pt idx="3">
                  <c:v>0.78300000000000003</c:v>
                </c:pt>
                <c:pt idx="4">
                  <c:v>0.97499999999999998</c:v>
                </c:pt>
              </c:numCache>
            </c:numRef>
          </c:yVal>
          <c:smooth val="0"/>
        </c:ser>
        <c:dLbls>
          <c:showLegendKey val="0"/>
          <c:showVal val="0"/>
          <c:showCatName val="0"/>
          <c:showSerName val="0"/>
          <c:showPercent val="0"/>
          <c:showBubbleSize val="0"/>
        </c:dLbls>
        <c:axId val="710889904"/>
        <c:axId val="710890992"/>
      </c:scatterChart>
      <c:valAx>
        <c:axId val="710889904"/>
        <c:scaling>
          <c:orientation val="minMax"/>
        </c:scaling>
        <c:delete val="0"/>
        <c:axPos val="b"/>
        <c:numFmt formatCode="General" sourceLinked="1"/>
        <c:majorTickMark val="out"/>
        <c:minorTickMark val="none"/>
        <c:tickLblPos val="nextTo"/>
        <c:crossAx val="710890992"/>
        <c:crosses val="autoZero"/>
        <c:crossBetween val="midCat"/>
      </c:valAx>
      <c:valAx>
        <c:axId val="710890992"/>
        <c:scaling>
          <c:orientation val="minMax"/>
        </c:scaling>
        <c:delete val="0"/>
        <c:axPos val="l"/>
        <c:numFmt formatCode="General" sourceLinked="1"/>
        <c:majorTickMark val="out"/>
        <c:minorTickMark val="none"/>
        <c:tickLblPos val="nextTo"/>
        <c:crossAx val="710889904"/>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10</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sachin yanjane</cp:lastModifiedBy>
  <cp:revision>65</cp:revision>
  <dcterms:created xsi:type="dcterms:W3CDTF">2020-03-05T06:35:00Z</dcterms:created>
  <dcterms:modified xsi:type="dcterms:W3CDTF">2020-03-07T14:05:00Z</dcterms:modified>
</cp:coreProperties>
</file>